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2.xml" ContentType="application/vnd.openxmlformats-officedocument.wordprocessingml.header+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B9C5A" w14:textId="20798C80" w:rsidR="00713586" w:rsidRPr="00713586" w:rsidRDefault="00713586" w:rsidP="00713586">
      <w:pPr>
        <w:tabs>
          <w:tab w:val="right" w:pos="9639"/>
        </w:tabs>
        <w:spacing w:after="0"/>
        <w:jc w:val="both"/>
        <w:rPr>
          <w:rFonts w:ascii="Arial" w:hAnsi="Arial"/>
          <w:b/>
          <w:i/>
          <w:noProof/>
          <w:sz w:val="24"/>
          <w:szCs w:val="24"/>
          <w:lang w:eastAsia="ko-KR"/>
        </w:rPr>
      </w:pPr>
      <w:bookmarkStart w:id="0" w:name="OLE_LINK1"/>
      <w:bookmarkStart w:id="1" w:name="OLE_LINK2"/>
      <w:r w:rsidRPr="00713586">
        <w:rPr>
          <w:rFonts w:ascii="Arial" w:hAnsi="Arial"/>
          <w:b/>
          <w:sz w:val="24"/>
          <w:szCs w:val="24"/>
        </w:rPr>
        <w:t xml:space="preserve">3GPP TSG </w:t>
      </w:r>
      <w:r w:rsidRPr="00713586">
        <w:rPr>
          <w:rFonts w:ascii="Arial" w:hAnsi="Arial" w:hint="eastAsia"/>
          <w:b/>
          <w:sz w:val="24"/>
          <w:szCs w:val="24"/>
          <w:lang w:eastAsia="ko-KR"/>
        </w:rPr>
        <w:t xml:space="preserve">RAN WG1 </w:t>
      </w:r>
      <w:r w:rsidR="00F4620A">
        <w:rPr>
          <w:rFonts w:ascii="Arial" w:eastAsia="Batang" w:hAnsi="Arial" w:cs="Arial"/>
          <w:b/>
          <w:bCs/>
          <w:sz w:val="24"/>
          <w:szCs w:val="24"/>
          <w:lang w:val="en-US"/>
        </w:rPr>
        <w:t xml:space="preserve">Meeting </w:t>
      </w:r>
      <w:r w:rsidRPr="00713586">
        <w:rPr>
          <w:rFonts w:ascii="Arial" w:eastAsia="Batang" w:hAnsi="Arial" w:cs="Arial"/>
          <w:b/>
          <w:bCs/>
          <w:sz w:val="24"/>
          <w:szCs w:val="24"/>
          <w:lang w:val="en-US"/>
        </w:rPr>
        <w:t>#</w:t>
      </w:r>
      <w:r w:rsidR="00F4620A">
        <w:rPr>
          <w:rFonts w:ascii="Arial" w:eastAsia="Batang" w:hAnsi="Arial" w:cs="Arial"/>
          <w:b/>
          <w:bCs/>
          <w:sz w:val="24"/>
          <w:szCs w:val="24"/>
          <w:lang w:val="en-US"/>
        </w:rPr>
        <w:t>90bis</w:t>
      </w:r>
      <w:r w:rsidRPr="00713586">
        <w:rPr>
          <w:rFonts w:ascii="Arial" w:hAnsi="Arial" w:hint="eastAsia"/>
          <w:b/>
          <w:sz w:val="24"/>
          <w:szCs w:val="24"/>
          <w:lang w:eastAsia="ko-KR"/>
        </w:rPr>
        <w:tab/>
        <w:t>R1-</w:t>
      </w:r>
      <w:r w:rsidRPr="00713586">
        <w:rPr>
          <w:rFonts w:ascii="Arial" w:hAnsi="Arial"/>
          <w:b/>
          <w:noProof/>
          <w:sz w:val="24"/>
          <w:szCs w:val="24"/>
          <w:lang w:eastAsia="ko-KR"/>
        </w:rPr>
        <w:t>171</w:t>
      </w:r>
      <w:r w:rsidR="00F4620A">
        <w:rPr>
          <w:rFonts w:ascii="Arial" w:hAnsi="Arial"/>
          <w:b/>
          <w:noProof/>
          <w:sz w:val="24"/>
          <w:szCs w:val="24"/>
          <w:lang w:eastAsia="ko-KR"/>
        </w:rPr>
        <w:t>7595</w:t>
      </w:r>
    </w:p>
    <w:bookmarkEnd w:id="0"/>
    <w:bookmarkEnd w:id="1"/>
    <w:p w14:paraId="1D69DF52" w14:textId="356C4A5B" w:rsidR="00713586" w:rsidRPr="00713586" w:rsidRDefault="00F4620A" w:rsidP="00713586">
      <w:pPr>
        <w:tabs>
          <w:tab w:val="left" w:pos="1985"/>
        </w:tabs>
        <w:spacing w:before="60" w:after="120" w:line="288" w:lineRule="auto"/>
        <w:ind w:left="2040" w:hangingChars="850" w:hanging="2040"/>
        <w:jc w:val="both"/>
        <w:rPr>
          <w:rFonts w:ascii="Arial" w:eastAsia="MS Mincho" w:hAnsi="Arial" w:cs="Arial"/>
          <w:b/>
          <w:bCs/>
          <w:sz w:val="24"/>
          <w:lang w:val="en-US" w:eastAsia="ja-JP"/>
        </w:rPr>
      </w:pPr>
      <w:r>
        <w:rPr>
          <w:rFonts w:ascii="Arial" w:eastAsia="MS Mincho" w:hAnsi="Arial" w:cs="Arial"/>
          <w:b/>
          <w:bCs/>
          <w:sz w:val="24"/>
          <w:lang w:val="en-US" w:eastAsia="ja-JP"/>
        </w:rPr>
        <w:t>Prague</w:t>
      </w:r>
      <w:r w:rsidR="00713586" w:rsidRPr="00713586">
        <w:rPr>
          <w:rFonts w:ascii="Arial" w:eastAsia="MS Mincho" w:hAnsi="Arial" w:cs="Arial"/>
          <w:b/>
          <w:bCs/>
          <w:sz w:val="24"/>
          <w:lang w:val="en-US" w:eastAsia="ja-JP"/>
        </w:rPr>
        <w:t xml:space="preserve">, </w:t>
      </w:r>
      <w:r>
        <w:rPr>
          <w:rFonts w:ascii="Arial" w:eastAsia="MS Mincho" w:hAnsi="Arial" w:cs="Arial"/>
          <w:b/>
          <w:bCs/>
          <w:sz w:val="24"/>
          <w:lang w:val="en-US" w:eastAsia="ja-JP"/>
        </w:rPr>
        <w:t>P. R. Czechia, 9th – 13th</w:t>
      </w:r>
      <w:r w:rsidR="00713586" w:rsidRPr="00713586">
        <w:rPr>
          <w:rFonts w:ascii="Arial" w:eastAsia="MS Mincho" w:hAnsi="Arial" w:cs="Arial"/>
          <w:b/>
          <w:bCs/>
          <w:sz w:val="24"/>
          <w:lang w:val="en-US" w:eastAsia="ja-JP"/>
        </w:rPr>
        <w:t xml:space="preserve"> </w:t>
      </w:r>
      <w:r>
        <w:rPr>
          <w:rFonts w:ascii="Arial" w:eastAsia="MS Mincho" w:hAnsi="Arial" w:cs="Arial"/>
          <w:b/>
          <w:bCs/>
          <w:sz w:val="24"/>
          <w:lang w:val="en-US" w:eastAsia="ja-JP"/>
        </w:rPr>
        <w:t>Octob</w:t>
      </w:r>
      <w:r w:rsidR="00713586" w:rsidRPr="00713586">
        <w:rPr>
          <w:rFonts w:ascii="Arial" w:eastAsia="MS Mincho" w:hAnsi="Arial" w:cs="Arial"/>
          <w:b/>
          <w:bCs/>
          <w:sz w:val="24"/>
          <w:lang w:val="en-US" w:eastAsia="ja-JP"/>
        </w:rPr>
        <w:t>er 2017</w:t>
      </w:r>
    </w:p>
    <w:p w14:paraId="35436E35" w14:textId="06B7FD43"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2" w:name="Source"/>
      <w:bookmarkEnd w:id="2"/>
      <w:r w:rsidR="00F4620A">
        <w:rPr>
          <w:rFonts w:ascii="Arial" w:hAnsi="Arial"/>
          <w:sz w:val="24"/>
          <w:lang w:val="en-US" w:eastAsia="ko-KR"/>
        </w:rPr>
        <w:t>7</w:t>
      </w:r>
      <w:r w:rsidRPr="008E3105">
        <w:rPr>
          <w:rFonts w:ascii="Arial" w:hAnsi="Arial"/>
          <w:sz w:val="24"/>
          <w:lang w:val="en-US" w:eastAsia="ko-KR"/>
        </w:rPr>
        <w:t>.</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w:t>
      </w:r>
      <w:r w:rsidR="00B46D0F">
        <w:rPr>
          <w:rFonts w:ascii="Arial" w:hAnsi="Arial"/>
          <w:sz w:val="24"/>
          <w:lang w:val="en-US" w:eastAsia="ko-KR"/>
        </w:rPr>
        <w:t>2</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41D0DDBD"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46776E">
        <w:rPr>
          <w:rFonts w:ascii="Arial" w:hAnsi="Arial"/>
          <w:sz w:val="24"/>
          <w:lang w:val="en-US"/>
        </w:rPr>
        <w:t>C</w:t>
      </w:r>
      <w:r w:rsidR="006F7234" w:rsidRPr="008E3105">
        <w:rPr>
          <w:rFonts w:ascii="Arial" w:hAnsi="Arial"/>
          <w:sz w:val="24"/>
          <w:lang w:val="en-US"/>
        </w:rPr>
        <w:t>odebook-based</w:t>
      </w:r>
      <w:r w:rsidR="0046776E">
        <w:rPr>
          <w:rFonts w:ascii="Arial" w:hAnsi="Arial"/>
          <w:sz w:val="24"/>
          <w:lang w:val="en-US"/>
        </w:rPr>
        <w:t xml:space="preserve"> UL</w:t>
      </w:r>
      <w:r w:rsidR="006F7234" w:rsidRPr="008E3105">
        <w:rPr>
          <w:rFonts w:ascii="Arial" w:hAnsi="Arial"/>
          <w:sz w:val="24"/>
          <w:lang w:val="en-US"/>
        </w:rPr>
        <w:t xml:space="preserve">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3" w:name="DocumentFor"/>
      <w:bookmarkEnd w:id="3"/>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1440C5AC" w14:textId="63E844EF"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0028533F">
        <w:rPr>
          <w:lang w:val="en-US"/>
        </w:rPr>
        <w:t xml:space="preserve"> [1</w:t>
      </w:r>
      <w:r w:rsidR="00712D0F">
        <w:rPr>
          <w:lang w:val="en-US"/>
        </w:rPr>
        <w:t>]</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48629D" w:rsidRPr="008E3105" w14:paraId="46B52B6A" w14:textId="77777777" w:rsidTr="00B07270">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B31254">
            <w:pPr>
              <w:numPr>
                <w:ilvl w:val="0"/>
                <w:numId w:val="15"/>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B31254">
            <w:pPr>
              <w:numPr>
                <w:ilvl w:val="1"/>
                <w:numId w:val="15"/>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selected SRS resource by the SRI.</w:t>
            </w:r>
          </w:p>
          <w:p w14:paraId="53C83BDB"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B31254">
            <w:pPr>
              <w:numPr>
                <w:ilvl w:val="3"/>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configured single SRS resource.</w:t>
            </w:r>
          </w:p>
          <w:p w14:paraId="65363191" w14:textId="77777777" w:rsidR="00FB2D76" w:rsidRPr="00FB2D76" w:rsidRDefault="00FB2D76" w:rsidP="00B31254">
            <w:pPr>
              <w:numPr>
                <w:ilvl w:val="1"/>
                <w:numId w:val="15"/>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B31254">
            <w:pPr>
              <w:numPr>
                <w:ilvl w:val="0"/>
                <w:numId w:val="16"/>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subband TPMI signaling is supported, support one of the following alternatives: </w:t>
            </w:r>
          </w:p>
          <w:p w14:paraId="74BD4C07"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Note: Subband TPMI may correspond to W2 if dual-stage codebook is supported</w:t>
            </w:r>
          </w:p>
          <w:p w14:paraId="62112494" w14:textId="29D098FC" w:rsidR="0048629D" w:rsidRPr="00FB2D76" w:rsidRDefault="00FB2D76" w:rsidP="00B31254">
            <w:pPr>
              <w:numPr>
                <w:ilvl w:val="1"/>
                <w:numId w:val="16"/>
              </w:numPr>
              <w:spacing w:after="0"/>
              <w:rPr>
                <w:rFonts w:eastAsia="MS Mincho"/>
                <w:iCs/>
                <w:lang w:val="en-US" w:eastAsia="ja-JP"/>
              </w:rPr>
            </w:pPr>
            <w:r w:rsidRPr="0074580D">
              <w:rPr>
                <w:rFonts w:eastAsia="MS Mincho"/>
                <w:iCs/>
                <w:lang w:val="en-US" w:eastAsia="ja-JP"/>
              </w:rPr>
              <w:t>FFS whether or not wideband TPMI is always signaled along with subband TPMI</w:t>
            </w:r>
          </w:p>
        </w:tc>
      </w:tr>
    </w:tbl>
    <w:p w14:paraId="60861E2E" w14:textId="5D9603D8" w:rsidR="005D6078" w:rsidRDefault="00D05EDB" w:rsidP="00D05EDB">
      <w:pPr>
        <w:pStyle w:val="maintext"/>
        <w:tabs>
          <w:tab w:val="left" w:pos="2378"/>
        </w:tabs>
        <w:ind w:firstLineChars="0" w:firstLine="0"/>
        <w:rPr>
          <w:lang w:val="en-US"/>
        </w:rPr>
      </w:pPr>
      <w:r>
        <w:rPr>
          <w:lang w:val="en-US"/>
        </w:rPr>
        <w:tab/>
      </w:r>
    </w:p>
    <w:p w14:paraId="59320AAB" w14:textId="61DCF529" w:rsidR="000105D0" w:rsidRPr="008E3105" w:rsidRDefault="000105D0" w:rsidP="000105D0">
      <w:pPr>
        <w:pStyle w:val="maintext"/>
        <w:ind w:firstLine="400"/>
        <w:rPr>
          <w:lang w:val="en-US"/>
        </w:rPr>
      </w:pPr>
      <w:r w:rsidRPr="00754C34">
        <w:rPr>
          <w:lang w:val="en-US"/>
        </w:rPr>
        <w:t>In RAN</w:t>
      </w:r>
      <w:r>
        <w:rPr>
          <w:lang w:val="en-US"/>
        </w:rPr>
        <w:t>1</w:t>
      </w:r>
      <w:r w:rsidRPr="00754C34">
        <w:rPr>
          <w:lang w:val="en-US"/>
        </w:rPr>
        <w:t xml:space="preserve"> #</w:t>
      </w:r>
      <w:r>
        <w:rPr>
          <w:lang w:val="en-US"/>
        </w:rPr>
        <w:t>89</w:t>
      </w:r>
      <w:r w:rsidR="0028533F">
        <w:rPr>
          <w:lang w:val="en-US"/>
        </w:rPr>
        <w:t xml:space="preserve"> [2</w:t>
      </w:r>
      <w:r w:rsidR="00712D0F">
        <w:rPr>
          <w:lang w:val="en-US"/>
        </w:rPr>
        <w:t>]</w:t>
      </w:r>
      <w:r w:rsidRPr="00754C34">
        <w:rPr>
          <w:lang w:val="en-US"/>
        </w:rPr>
        <w:t xml:space="preserve">, </w:t>
      </w:r>
      <w:r>
        <w:rPr>
          <w:lang w:val="en-US"/>
        </w:rPr>
        <w:t>the following agreements about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0105D0" w:rsidRPr="008E3105" w14:paraId="2D461C3A" w14:textId="77777777" w:rsidTr="00B07270">
        <w:tc>
          <w:tcPr>
            <w:tcW w:w="9855" w:type="dxa"/>
          </w:tcPr>
          <w:p w14:paraId="49A4A2FE" w14:textId="77777777" w:rsidR="000105D0" w:rsidRPr="008F3138" w:rsidRDefault="000105D0" w:rsidP="000105D0">
            <w:r w:rsidRPr="008F3138">
              <w:rPr>
                <w:highlight w:val="green"/>
              </w:rPr>
              <w:t>Agreements</w:t>
            </w:r>
            <w:r w:rsidRPr="008F3138">
              <w:t>:</w:t>
            </w:r>
          </w:p>
          <w:p w14:paraId="4C0DBA12" w14:textId="77777777" w:rsidR="000105D0" w:rsidRPr="008F3138" w:rsidRDefault="000105D0" w:rsidP="00B31254">
            <w:pPr>
              <w:numPr>
                <w:ilvl w:val="0"/>
                <w:numId w:val="16"/>
              </w:numPr>
              <w:spacing w:after="0"/>
              <w:rPr>
                <w:lang w:val="en-US"/>
              </w:rPr>
            </w:pPr>
            <w:r w:rsidRPr="008F3138">
              <w:rPr>
                <w:lang w:val="en-US"/>
              </w:rPr>
              <w:t xml:space="preserve">One of the following </w:t>
            </w:r>
            <w:r w:rsidRPr="000105D0">
              <w:rPr>
                <w:highlight w:val="yellow"/>
                <w:lang w:val="en-US"/>
              </w:rPr>
              <w:t>UL codebook design</w:t>
            </w:r>
            <w:r w:rsidRPr="008F3138">
              <w:rPr>
                <w:lang w:val="en-US"/>
              </w:rPr>
              <w:t xml:space="preserve"> principles is down-selected until next meeting.</w:t>
            </w:r>
          </w:p>
          <w:p w14:paraId="45A82F89" w14:textId="77777777" w:rsidR="000105D0" w:rsidRPr="008F3138" w:rsidRDefault="000105D0" w:rsidP="00B31254">
            <w:pPr>
              <w:numPr>
                <w:ilvl w:val="1"/>
                <w:numId w:val="16"/>
              </w:numPr>
              <w:spacing w:after="0"/>
              <w:rPr>
                <w:lang w:val="en-US"/>
              </w:rPr>
            </w:pPr>
            <w:r w:rsidRPr="008F3138">
              <w:rPr>
                <w:lang w:val="en-US"/>
              </w:rPr>
              <w:t>Alt1:</w:t>
            </w:r>
          </w:p>
          <w:p w14:paraId="6034834B" w14:textId="77777777" w:rsidR="000105D0" w:rsidRPr="008F3138" w:rsidRDefault="000105D0" w:rsidP="00B31254">
            <w:pPr>
              <w:numPr>
                <w:ilvl w:val="2"/>
                <w:numId w:val="16"/>
              </w:numPr>
              <w:spacing w:after="0"/>
              <w:rPr>
                <w:lang w:val="en-US"/>
              </w:rPr>
            </w:pPr>
            <w:r w:rsidRPr="008F3138">
              <w:rPr>
                <w:lang w:val="en-US"/>
              </w:rPr>
              <w:t xml:space="preserve">NR supports UL codebook at least for a single panel. </w:t>
            </w:r>
          </w:p>
          <w:p w14:paraId="599DBCFF" w14:textId="77777777" w:rsidR="000105D0" w:rsidRPr="008F3138" w:rsidRDefault="000105D0" w:rsidP="00B31254">
            <w:pPr>
              <w:numPr>
                <w:ilvl w:val="3"/>
                <w:numId w:val="16"/>
              </w:numPr>
              <w:spacing w:after="0"/>
              <w:rPr>
                <w:lang w:val="en-US"/>
              </w:rPr>
            </w:pPr>
            <w:r w:rsidRPr="008F3138">
              <w:rPr>
                <w:lang w:val="en-US"/>
              </w:rPr>
              <w:t>Note: This does not preclude the use of components of single panel UL codebook for multi-panel.</w:t>
            </w:r>
          </w:p>
          <w:p w14:paraId="136859EE" w14:textId="77777777" w:rsidR="000105D0" w:rsidRPr="008F3138" w:rsidRDefault="000105D0" w:rsidP="00B31254">
            <w:pPr>
              <w:numPr>
                <w:ilvl w:val="2"/>
                <w:numId w:val="16"/>
              </w:numPr>
              <w:spacing w:after="0"/>
              <w:rPr>
                <w:lang w:val="en-US"/>
              </w:rPr>
            </w:pPr>
            <w:r w:rsidRPr="008F3138">
              <w:rPr>
                <w:lang w:val="en-US"/>
              </w:rPr>
              <w:t>FFS on multi-panel UL codebook</w:t>
            </w:r>
          </w:p>
          <w:p w14:paraId="3FE1B317" w14:textId="74D15054" w:rsidR="000105D0" w:rsidRPr="008F3138" w:rsidRDefault="00951465" w:rsidP="00B31254">
            <w:pPr>
              <w:numPr>
                <w:ilvl w:val="3"/>
                <w:numId w:val="16"/>
              </w:numPr>
              <w:spacing w:after="0"/>
              <w:rPr>
                <w:lang w:val="en-US"/>
              </w:rPr>
            </w:pPr>
            <w:r>
              <w:rPr>
                <w:lang w:val="en-US"/>
              </w:rPr>
              <w:t>..</w:t>
            </w:r>
            <w:r w:rsidR="000105D0" w:rsidRPr="008F3138">
              <w:rPr>
                <w:lang w:val="en-US"/>
              </w:rPr>
              <w:t>.</w:t>
            </w:r>
          </w:p>
          <w:p w14:paraId="50A049C1" w14:textId="77777777" w:rsidR="000105D0" w:rsidRPr="008F3138" w:rsidRDefault="000105D0" w:rsidP="00B31254">
            <w:pPr>
              <w:numPr>
                <w:ilvl w:val="1"/>
                <w:numId w:val="16"/>
              </w:numPr>
              <w:spacing w:after="0"/>
              <w:rPr>
                <w:lang w:val="en-US"/>
              </w:rPr>
            </w:pPr>
            <w:r w:rsidRPr="008F3138">
              <w:rPr>
                <w:lang w:val="en-US"/>
              </w:rPr>
              <w:t xml:space="preserve">Alt 2: </w:t>
            </w:r>
          </w:p>
          <w:p w14:paraId="303A4722" w14:textId="77777777" w:rsidR="000105D0" w:rsidRPr="008F3138" w:rsidRDefault="000105D0" w:rsidP="00B31254">
            <w:pPr>
              <w:numPr>
                <w:ilvl w:val="2"/>
                <w:numId w:val="16"/>
              </w:numPr>
              <w:spacing w:after="0"/>
              <w:rPr>
                <w:lang w:val="en-US"/>
              </w:rPr>
            </w:pPr>
            <w:r w:rsidRPr="008F3138">
              <w:rPr>
                <w:lang w:val="en-US"/>
              </w:rPr>
              <w:t>Focus on designing a common framework UL codebook for single-panel and multi-panel</w:t>
            </w:r>
          </w:p>
          <w:p w14:paraId="46C7AAE8" w14:textId="77777777" w:rsidR="000105D0" w:rsidRPr="008F3138" w:rsidRDefault="000105D0" w:rsidP="00B31254">
            <w:pPr>
              <w:numPr>
                <w:ilvl w:val="1"/>
                <w:numId w:val="16"/>
              </w:numPr>
              <w:spacing w:after="0"/>
              <w:rPr>
                <w:lang w:val="en-US"/>
              </w:rPr>
            </w:pPr>
            <w:r w:rsidRPr="008F3138">
              <w:rPr>
                <w:lang w:val="en-US"/>
              </w:rPr>
              <w:t xml:space="preserve">Alt 3: </w:t>
            </w:r>
          </w:p>
          <w:p w14:paraId="74F47206" w14:textId="77777777" w:rsidR="000105D0" w:rsidRPr="008F3138" w:rsidRDefault="000105D0" w:rsidP="00B31254">
            <w:pPr>
              <w:numPr>
                <w:ilvl w:val="2"/>
                <w:numId w:val="16"/>
              </w:numPr>
              <w:spacing w:after="0"/>
              <w:rPr>
                <w:lang w:val="en-US"/>
              </w:rPr>
            </w:pPr>
            <w:r w:rsidRPr="008F3138">
              <w:rPr>
                <w:lang w:val="en-US"/>
              </w:rPr>
              <w:t>Design different UL codebooks for single-panel and multi-panel, respectively.</w:t>
            </w:r>
          </w:p>
          <w:p w14:paraId="5A88C428" w14:textId="1FC63487" w:rsidR="000105D0" w:rsidRPr="008F3138" w:rsidRDefault="00951465" w:rsidP="00B31254">
            <w:pPr>
              <w:numPr>
                <w:ilvl w:val="0"/>
                <w:numId w:val="16"/>
              </w:numPr>
              <w:spacing w:after="0"/>
              <w:rPr>
                <w:lang w:val="en-US"/>
              </w:rPr>
            </w:pPr>
            <w:r>
              <w:rPr>
                <w:lang w:val="en-US"/>
              </w:rPr>
              <w:t>..</w:t>
            </w:r>
            <w:r w:rsidR="000105D0" w:rsidRPr="008F3138">
              <w:rPr>
                <w:lang w:val="en-US"/>
              </w:rPr>
              <w:t>.</w:t>
            </w:r>
          </w:p>
          <w:p w14:paraId="7613C90F" w14:textId="77777777" w:rsidR="000105D0" w:rsidRDefault="000105D0" w:rsidP="000105D0">
            <w:pPr>
              <w:spacing w:after="0"/>
              <w:rPr>
                <w:rFonts w:eastAsia="MS Mincho"/>
                <w:iCs/>
                <w:lang w:val="en-US" w:eastAsia="ja-JP"/>
              </w:rPr>
            </w:pPr>
          </w:p>
          <w:p w14:paraId="70153B22" w14:textId="77777777" w:rsidR="000105D0" w:rsidRPr="00526CA1" w:rsidRDefault="000105D0" w:rsidP="000105D0">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14:paraId="798A7CC3"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14:paraId="50E136F4"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 xml:space="preserve">When the number of transmission ports is &gt;2, </w:t>
            </w:r>
            <w:r w:rsidRPr="000105D0">
              <w:rPr>
                <w:rFonts w:eastAsia="MS Mincho"/>
                <w:iCs/>
                <w:highlight w:val="yellow"/>
                <w:lang w:eastAsia="ja-JP"/>
              </w:rPr>
              <w:t>frequency selective precoding for CP-OFDM can be configured by gNB for both schemes A and B</w:t>
            </w:r>
          </w:p>
          <w:p w14:paraId="6B06210E" w14:textId="77777777" w:rsidR="000105D0" w:rsidRPr="00526CA1" w:rsidRDefault="000105D0" w:rsidP="00B31254">
            <w:pPr>
              <w:numPr>
                <w:ilvl w:val="1"/>
                <w:numId w:val="17"/>
              </w:numPr>
              <w:spacing w:after="0"/>
              <w:rPr>
                <w:rFonts w:eastAsia="MS Mincho"/>
                <w:iCs/>
                <w:lang w:val="en-US" w:eastAsia="ja-JP"/>
              </w:rPr>
            </w:pPr>
            <w:r w:rsidRPr="00526CA1">
              <w:rPr>
                <w:rFonts w:eastAsia="MS Mincho"/>
                <w:iCs/>
                <w:lang w:eastAsia="ja-JP"/>
              </w:rPr>
              <w:t xml:space="preserve">FFS how to support/indicate frequency selective precoding (including potentially spec-transparent </w:t>
            </w:r>
            <w:r w:rsidRPr="00526CA1">
              <w:rPr>
                <w:rFonts w:eastAsia="MS Mincho"/>
                <w:iCs/>
                <w:lang w:eastAsia="ja-JP"/>
              </w:rPr>
              <w:lastRenderedPageBreak/>
              <w:t>support)</w:t>
            </w:r>
          </w:p>
          <w:p w14:paraId="52915A68" w14:textId="2B6EE917" w:rsidR="000105D0" w:rsidRPr="000105D0" w:rsidRDefault="000105D0" w:rsidP="00B31254">
            <w:pPr>
              <w:numPr>
                <w:ilvl w:val="1"/>
                <w:numId w:val="17"/>
              </w:numPr>
              <w:spacing w:after="0"/>
              <w:rPr>
                <w:rFonts w:eastAsia="MS Mincho"/>
                <w:iCs/>
                <w:lang w:val="en-US" w:eastAsia="ja-JP"/>
              </w:rPr>
            </w:pPr>
            <w:r w:rsidRPr="00526CA1">
              <w:rPr>
                <w:rFonts w:eastAsia="MS Mincho"/>
                <w:iCs/>
                <w:lang w:eastAsia="ja-JP"/>
              </w:rPr>
              <w:t>Note: frequency-selective TPMI is to be discussed separately</w:t>
            </w:r>
          </w:p>
        </w:tc>
      </w:tr>
    </w:tbl>
    <w:p w14:paraId="59E59FD8" w14:textId="77777777" w:rsidR="000105D0" w:rsidRDefault="000105D0" w:rsidP="0016262C">
      <w:pPr>
        <w:pStyle w:val="maintext"/>
        <w:ind w:firstLineChars="0" w:firstLine="0"/>
        <w:rPr>
          <w:lang w:val="en-US"/>
        </w:rPr>
      </w:pPr>
    </w:p>
    <w:p w14:paraId="38369B16" w14:textId="0A78E36A" w:rsidR="00D05EDB" w:rsidRDefault="00D05EDB" w:rsidP="00D05EDB">
      <w:pPr>
        <w:pStyle w:val="maintext"/>
        <w:ind w:firstLine="400"/>
        <w:rPr>
          <w:lang w:val="en-US"/>
        </w:rPr>
      </w:pPr>
      <w:r>
        <w:rPr>
          <w:rFonts w:hint="eastAsia"/>
          <w:lang w:val="en-US"/>
        </w:rPr>
        <w:t>In RAN1#</w:t>
      </w:r>
      <w:r>
        <w:rPr>
          <w:lang w:val="en-US"/>
        </w:rPr>
        <w:t>90 [</w:t>
      </w:r>
      <w:r w:rsidR="0028533F">
        <w:rPr>
          <w:lang w:val="en-US"/>
        </w:rPr>
        <w:t>3</w:t>
      </w:r>
      <w:r>
        <w:rPr>
          <w:lang w:val="en-US"/>
        </w:rPr>
        <w:t>]</w:t>
      </w:r>
      <w:r>
        <w:rPr>
          <w:rFonts w:hint="eastAsia"/>
          <w:lang w:val="en-US"/>
        </w:rPr>
        <w:t>, the following agreements on UL MIMO were made.</w:t>
      </w:r>
    </w:p>
    <w:tbl>
      <w:tblPr>
        <w:tblStyle w:val="TableGrid"/>
        <w:tblW w:w="0" w:type="auto"/>
        <w:tblLook w:val="04A0" w:firstRow="1" w:lastRow="0" w:firstColumn="1" w:lastColumn="0" w:noHBand="0" w:noVBand="1"/>
      </w:tblPr>
      <w:tblGrid>
        <w:gridCol w:w="9629"/>
      </w:tblGrid>
      <w:tr w:rsidR="00D05EDB" w:rsidRPr="008E3105" w14:paraId="2DBB1C6E" w14:textId="77777777" w:rsidTr="006A6C85">
        <w:tc>
          <w:tcPr>
            <w:tcW w:w="9855" w:type="dxa"/>
          </w:tcPr>
          <w:p w14:paraId="7376B8EC" w14:textId="77777777" w:rsidR="00D05EDB" w:rsidRPr="009C3C8D" w:rsidRDefault="00D05EDB" w:rsidP="00D05EDB">
            <w:pPr>
              <w:rPr>
                <w:rFonts w:eastAsia="MS Mincho"/>
                <w:lang w:eastAsia="ja-JP"/>
              </w:rPr>
            </w:pPr>
            <w:r w:rsidRPr="009C3C8D">
              <w:rPr>
                <w:rFonts w:eastAsia="MS Mincho"/>
                <w:highlight w:val="green"/>
                <w:lang w:eastAsia="ja-JP"/>
              </w:rPr>
              <w:t>Agreements</w:t>
            </w:r>
            <w:r w:rsidRPr="009C3C8D">
              <w:rPr>
                <w:rFonts w:eastAsia="MS Mincho"/>
                <w:lang w:eastAsia="ja-JP"/>
              </w:rPr>
              <w:t>:</w:t>
            </w:r>
          </w:p>
          <w:p w14:paraId="2CA11CC3" w14:textId="77777777" w:rsidR="00D05EDB" w:rsidRPr="009C3C8D" w:rsidRDefault="00D05EDB" w:rsidP="00D05EDB">
            <w:pPr>
              <w:numPr>
                <w:ilvl w:val="0"/>
                <w:numId w:val="16"/>
              </w:numPr>
              <w:spacing w:after="0"/>
            </w:pPr>
            <w:r w:rsidRPr="009C3C8D">
              <w:t>For CP-OFDM</w:t>
            </w:r>
          </w:p>
          <w:p w14:paraId="3BD93563" w14:textId="77777777" w:rsidR="00D05EDB" w:rsidRPr="009C3C8D" w:rsidRDefault="00D05EDB" w:rsidP="00D05EDB">
            <w:pPr>
              <w:numPr>
                <w:ilvl w:val="1"/>
                <w:numId w:val="16"/>
              </w:numPr>
              <w:tabs>
                <w:tab w:val="left" w:pos="720"/>
              </w:tabs>
              <w:spacing w:after="0"/>
            </w:pPr>
            <w:r w:rsidRPr="009C3C8D">
              <w:t>At least TPMI indices 0-3 for rank 1 and TPMI indices 0 and 1 for rank 2 are used</w:t>
            </w:r>
          </w:p>
          <w:p w14:paraId="16E1FAEC" w14:textId="77777777" w:rsidR="00D05EDB" w:rsidRPr="009C3C8D" w:rsidRDefault="00D05EDB" w:rsidP="00D05EDB">
            <w:pPr>
              <w:numPr>
                <w:ilvl w:val="1"/>
                <w:numId w:val="16"/>
              </w:numPr>
              <w:tabs>
                <w:tab w:val="left" w:pos="720"/>
              </w:tabs>
              <w:spacing w:after="0"/>
            </w:pPr>
            <w:r w:rsidRPr="009C3C8D">
              <w:t xml:space="preserve">One of the two following </w:t>
            </w:r>
            <w:r w:rsidRPr="0028533F">
              <w:rPr>
                <w:highlight w:val="yellow"/>
              </w:rPr>
              <w:t>Antenna port selection</w:t>
            </w:r>
            <w:r w:rsidRPr="009C3C8D">
              <w:t xml:space="preserve"> mechanisms is supported; </w:t>
            </w:r>
          </w:p>
          <w:p w14:paraId="7663EF0C" w14:textId="77777777" w:rsidR="00D05EDB" w:rsidRPr="009C3C8D" w:rsidRDefault="00D05EDB" w:rsidP="00D05EDB">
            <w:pPr>
              <w:numPr>
                <w:ilvl w:val="2"/>
                <w:numId w:val="16"/>
              </w:numPr>
              <w:tabs>
                <w:tab w:val="left" w:pos="720"/>
              </w:tabs>
              <w:spacing w:after="0"/>
            </w:pPr>
            <w:r w:rsidRPr="009C3C8D">
              <w:t>Decide among the two alternatives in RAN1# 90bis</w:t>
            </w:r>
          </w:p>
          <w:p w14:paraId="72D68BDA" w14:textId="77777777" w:rsidR="00D05EDB" w:rsidRPr="009C3C8D" w:rsidRDefault="00D05EDB" w:rsidP="00D05EDB">
            <w:pPr>
              <w:numPr>
                <w:ilvl w:val="2"/>
                <w:numId w:val="16"/>
              </w:numPr>
              <w:tabs>
                <w:tab w:val="left" w:pos="720"/>
              </w:tabs>
              <w:spacing w:after="0"/>
            </w:pPr>
            <w:r w:rsidRPr="009C3C8D">
              <w:t>Alt 1: TPMI indices 4 and 5 for rank 1, and 2 for rank 2, from the above table are used for CP-OFDM</w:t>
            </w:r>
          </w:p>
          <w:p w14:paraId="2BC02B00" w14:textId="77777777" w:rsidR="00D05EDB" w:rsidRPr="009C3C8D" w:rsidRDefault="00D05EDB" w:rsidP="00D05EDB">
            <w:pPr>
              <w:numPr>
                <w:ilvl w:val="2"/>
                <w:numId w:val="16"/>
              </w:numPr>
              <w:tabs>
                <w:tab w:val="left" w:pos="720"/>
              </w:tabs>
              <w:spacing w:after="0"/>
            </w:pPr>
            <w:r w:rsidRPr="009C3C8D">
              <w:t>Alt 2: SRI indicates selected antenna ports</w:t>
            </w:r>
          </w:p>
          <w:p w14:paraId="063E5BC5" w14:textId="77777777" w:rsidR="00D05EDB" w:rsidRPr="00DF2FEA" w:rsidRDefault="00D05EDB" w:rsidP="00D05EDB">
            <w:pPr>
              <w:rPr>
                <w:rFonts w:eastAsia="MS Mincho"/>
                <w:lang w:eastAsia="ja-JP"/>
              </w:rPr>
            </w:pPr>
            <w:r w:rsidRPr="00DF2FEA">
              <w:rPr>
                <w:rFonts w:eastAsia="MS Mincho"/>
                <w:highlight w:val="green"/>
                <w:lang w:eastAsia="ja-JP"/>
              </w:rPr>
              <w:t>Agreements</w:t>
            </w:r>
            <w:r w:rsidRPr="00DF2FEA">
              <w:rPr>
                <w:rFonts w:eastAsia="MS Mincho"/>
                <w:lang w:eastAsia="ja-JP"/>
              </w:rPr>
              <w:t>:</w:t>
            </w:r>
          </w:p>
          <w:p w14:paraId="215353F5" w14:textId="77777777" w:rsidR="00D05EDB" w:rsidRPr="00DF2FEA" w:rsidRDefault="00D05EDB" w:rsidP="00D05EDB">
            <w:pPr>
              <w:numPr>
                <w:ilvl w:val="0"/>
                <w:numId w:val="16"/>
              </w:numPr>
              <w:tabs>
                <w:tab w:val="left" w:pos="1440"/>
              </w:tabs>
              <w:spacing w:after="0"/>
              <w:rPr>
                <w:lang w:eastAsia="x-none"/>
              </w:rPr>
            </w:pPr>
            <w:r w:rsidRPr="00DF2FEA">
              <w:rPr>
                <w:lang w:eastAsia="x-none"/>
              </w:rPr>
              <w:t>For 2 Tx, use single stage DCI with a semi-statically configured size to convey TPMI, SRI, TRI in Rel-15</w:t>
            </w:r>
          </w:p>
          <w:p w14:paraId="14C8AB1C" w14:textId="77777777" w:rsidR="00D05EDB" w:rsidRPr="00877655" w:rsidRDefault="00D05EDB" w:rsidP="00D05EDB">
            <w:pPr>
              <w:numPr>
                <w:ilvl w:val="0"/>
                <w:numId w:val="16"/>
              </w:numPr>
              <w:tabs>
                <w:tab w:val="left" w:pos="1440"/>
              </w:tabs>
              <w:spacing w:after="0"/>
              <w:rPr>
                <w:lang w:eastAsia="x-none"/>
              </w:rPr>
            </w:pPr>
            <w:r w:rsidRPr="00877655">
              <w:rPr>
                <w:lang w:eastAsia="x-none"/>
              </w:rPr>
              <w:t>Total combined DCI size of TPMI, TRI, and SRI does not vary with PUSCH resource allocation for single stage DCI</w:t>
            </w:r>
          </w:p>
          <w:p w14:paraId="71590120" w14:textId="77777777" w:rsidR="00D05EDB" w:rsidRPr="00877655" w:rsidRDefault="00D05EDB" w:rsidP="00D05EDB">
            <w:pPr>
              <w:numPr>
                <w:ilvl w:val="0"/>
                <w:numId w:val="16"/>
              </w:numPr>
              <w:spacing w:after="0"/>
              <w:rPr>
                <w:lang w:eastAsia="x-none"/>
              </w:rPr>
            </w:pPr>
            <w:r w:rsidRPr="00877655">
              <w:rPr>
                <w:lang w:eastAsia="x-none"/>
              </w:rPr>
              <w:t>Specify UE capability identifying if UL MIMO capable UE can support coherent transmission across its transmit chains</w:t>
            </w:r>
          </w:p>
          <w:p w14:paraId="7E8D0C0D" w14:textId="77777777" w:rsidR="00D05EDB" w:rsidRPr="00877655" w:rsidRDefault="00D05EDB" w:rsidP="00D05EDB">
            <w:pPr>
              <w:numPr>
                <w:ilvl w:val="1"/>
                <w:numId w:val="16"/>
              </w:numPr>
              <w:tabs>
                <w:tab w:val="left" w:pos="720"/>
              </w:tabs>
              <w:spacing w:after="0"/>
              <w:rPr>
                <w:lang w:eastAsia="x-none"/>
              </w:rPr>
            </w:pPr>
            <w:r w:rsidRPr="00877655">
              <w:rPr>
                <w:lang w:eastAsia="x-none"/>
              </w:rPr>
              <w:t>FFS: if UE capability identifies if coherent transmission is supported on all of, vs. none of, vs. on a subset, of its transmit chains</w:t>
            </w:r>
          </w:p>
          <w:p w14:paraId="1AFB1757" w14:textId="55159362" w:rsidR="00D05EDB" w:rsidRPr="00D05EDB" w:rsidRDefault="00D05EDB" w:rsidP="00D05EDB">
            <w:pPr>
              <w:numPr>
                <w:ilvl w:val="1"/>
                <w:numId w:val="16"/>
              </w:numPr>
              <w:tabs>
                <w:tab w:val="left" w:pos="720"/>
              </w:tabs>
              <w:spacing w:after="0"/>
              <w:rPr>
                <w:lang w:eastAsia="x-none"/>
              </w:rPr>
            </w:pPr>
            <w:r w:rsidRPr="00877655">
              <w:rPr>
                <w:lang w:eastAsia="x-none"/>
              </w:rPr>
              <w:t>FFS: how UL MIMO precoding design takes into account the above capability</w:t>
            </w:r>
          </w:p>
        </w:tc>
      </w:tr>
    </w:tbl>
    <w:p w14:paraId="616064C9" w14:textId="77777777" w:rsidR="00D05EDB" w:rsidRPr="008E3105" w:rsidRDefault="00D05EDB"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4"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B31254">
      <w:pPr>
        <w:pStyle w:val="maintext"/>
        <w:numPr>
          <w:ilvl w:val="0"/>
          <w:numId w:val="7"/>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B31254">
      <w:pPr>
        <w:pStyle w:val="maintext"/>
        <w:numPr>
          <w:ilvl w:val="0"/>
          <w:numId w:val="7"/>
        </w:numPr>
        <w:ind w:firstLineChars="0"/>
        <w:rPr>
          <w:lang w:val="en-US"/>
        </w:rPr>
      </w:pPr>
      <w:r w:rsidRPr="008E3105">
        <w:rPr>
          <w:lang w:val="en-US"/>
        </w:rPr>
        <w:t>Support for frequency selective precoding</w:t>
      </w:r>
    </w:p>
    <w:p w14:paraId="24EB5A0B" w14:textId="207EA9A3" w:rsidR="00741B03" w:rsidRDefault="0009129D" w:rsidP="00B31254">
      <w:pPr>
        <w:pStyle w:val="maintext"/>
        <w:numPr>
          <w:ilvl w:val="0"/>
          <w:numId w:val="7"/>
        </w:numPr>
        <w:ind w:firstLineChars="0"/>
        <w:rPr>
          <w:lang w:val="en-US"/>
        </w:rPr>
      </w:pPr>
      <w:r w:rsidRPr="008E3105">
        <w:rPr>
          <w:lang w:val="en-US"/>
        </w:rPr>
        <w:t>UL f</w:t>
      </w:r>
      <w:r w:rsidR="00741B03" w:rsidRPr="008E3105">
        <w:rPr>
          <w:lang w:val="en-US"/>
        </w:rPr>
        <w:t>all-back transmission scheme</w:t>
      </w:r>
    </w:p>
    <w:p w14:paraId="676011BB" w14:textId="6FCD544F" w:rsidR="0028533F" w:rsidRPr="0028533F" w:rsidRDefault="00A805F1" w:rsidP="0028533F">
      <w:pPr>
        <w:pStyle w:val="maintext"/>
        <w:numPr>
          <w:ilvl w:val="0"/>
          <w:numId w:val="7"/>
        </w:numPr>
        <w:ind w:firstLineChars="0"/>
        <w:rPr>
          <w:lang w:val="en-US"/>
        </w:rPr>
      </w:pPr>
      <w:r>
        <w:rPr>
          <w:lang w:val="en-US"/>
        </w:rPr>
        <w:t>UL codebook</w:t>
      </w:r>
      <w:r w:rsidR="0028533F">
        <w:rPr>
          <w:lang w:val="en-US"/>
        </w:rPr>
        <w:t xml:space="preserve"> and antenna port </w:t>
      </w:r>
      <w:r w:rsidR="006A6C85">
        <w:rPr>
          <w:lang w:val="en-US"/>
        </w:rPr>
        <w:t>selection</w:t>
      </w:r>
    </w:p>
    <w:bookmarkEnd w:id="4"/>
    <w:p w14:paraId="4F1941BE" w14:textId="5943F3BD"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p>
    <w:p w14:paraId="567EC525" w14:textId="2B994F2B" w:rsidR="003976FE" w:rsidRPr="00FA1D2B" w:rsidRDefault="0009129D" w:rsidP="00A805F1">
      <w:pPr>
        <w:pStyle w:val="Heading1"/>
        <w:rPr>
          <w:sz w:val="28"/>
          <w:lang w:val="en-US"/>
        </w:rPr>
      </w:pPr>
      <w:r w:rsidRPr="00FA1D2B">
        <w:rPr>
          <w:sz w:val="28"/>
          <w:lang w:val="en-US"/>
        </w:rPr>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11D9E4A8"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precoder taken from a predefined codebook for a given number of layers, and TRI the number of transmission layers (hence enables rank determination by gNB).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precoder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precoder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PMI field which indicates a selection of precoder group can be used – if the precoder group information is to be signaled dynamically. If a dual-stage codebook (e.g. W1*W2) is adopted for larger number of ports, W1 (one PMI per grant) signifies a precoder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B31254">
      <w:pPr>
        <w:pStyle w:val="ListParagraph"/>
        <w:numPr>
          <w:ilvl w:val="0"/>
          <w:numId w:val="9"/>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19C0D4E6" w:rsidR="001D59B8" w:rsidRDefault="00272E33" w:rsidP="0009129D">
      <w:pPr>
        <w:spacing w:before="60" w:after="60" w:line="288" w:lineRule="auto"/>
        <w:ind w:firstLine="446"/>
        <w:jc w:val="both"/>
        <w:rPr>
          <w:lang w:val="en-US" w:eastAsia="ko-KR"/>
        </w:rPr>
      </w:pPr>
      <w:r>
        <w:rPr>
          <w:rFonts w:hint="eastAsia"/>
          <w:lang w:val="en-US"/>
        </w:rPr>
        <w:t>In RAN1#89</w:t>
      </w:r>
      <w:r w:rsidR="001D59B8" w:rsidRPr="001D59B8">
        <w:rPr>
          <w:rFonts w:hint="eastAsia"/>
          <w:lang w:val="en-US"/>
        </w:rPr>
        <w:t>, support of frequency selective precoding when tran</w:t>
      </w:r>
      <w:r>
        <w:rPr>
          <w:rFonts w:hint="eastAsia"/>
          <w:lang w:val="en-US"/>
        </w:rPr>
        <w:t xml:space="preserve">smission ports </w:t>
      </w:r>
      <w:r>
        <w:rPr>
          <w:lang w:val="en-US"/>
        </w:rPr>
        <w:t xml:space="preserve">X </w:t>
      </w:r>
      <w:r>
        <w:rPr>
          <w:rFonts w:hint="eastAsia"/>
          <w:lang w:val="en-US"/>
        </w:rPr>
        <w:t>is greater tha</w:t>
      </w:r>
      <w:r>
        <w:rPr>
          <w:lang w:val="en-US"/>
        </w:rPr>
        <w:t>n</w:t>
      </w:r>
      <w:r>
        <w:rPr>
          <w:rFonts w:hint="eastAsia"/>
          <w:lang w:val="en-US"/>
        </w:rPr>
        <w:t xml:space="preserve"> 2</w:t>
      </w:r>
      <w:r w:rsidR="001D59B8" w:rsidRPr="001D59B8">
        <w:rPr>
          <w:rFonts w:hint="eastAsia"/>
          <w:lang w:val="en-US"/>
        </w:rPr>
        <w:t xml:space="preserve"> is agreed.</w:t>
      </w:r>
      <w:r w:rsidR="001D59B8" w:rsidRPr="00643307">
        <w:rPr>
          <w:lang w:val="en-US"/>
        </w:rPr>
        <w:t xml:space="preserve"> </w:t>
      </w:r>
      <w:r w:rsidR="001D59B8">
        <w:rPr>
          <w:rFonts w:hint="eastAsia"/>
          <w:lang w:val="en-US" w:eastAsia="ko-KR"/>
        </w:rPr>
        <w:t xml:space="preserve">Since performance benefit of frequency selective precoding comes from </w:t>
      </w:r>
      <w:r w:rsidR="00951465">
        <w:rPr>
          <w:lang w:val="en-US" w:eastAsia="ko-KR"/>
        </w:rPr>
        <w:t xml:space="preserve">the </w:t>
      </w:r>
      <w:r w:rsidR="001D59B8">
        <w:rPr>
          <w:rFonts w:hint="eastAsia"/>
          <w:lang w:val="en-US" w:eastAsia="ko-KR"/>
        </w:rPr>
        <w:t xml:space="preserve">number of TXRUs, </w:t>
      </w:r>
      <w:r w:rsidR="00951465">
        <w:rPr>
          <w:lang w:val="en-US" w:eastAsia="ko-KR"/>
        </w:rPr>
        <w:t xml:space="preserve">the </w:t>
      </w:r>
      <w:r w:rsidR="001D59B8">
        <w:rPr>
          <w:rFonts w:hint="eastAsia"/>
          <w:lang w:val="en-US" w:eastAsia="ko-KR"/>
        </w:rPr>
        <w:t>number of DMRS port</w:t>
      </w:r>
      <w:r w:rsidR="00951465">
        <w:rPr>
          <w:lang w:val="en-US" w:eastAsia="ko-KR"/>
        </w:rPr>
        <w:t>s</w:t>
      </w:r>
      <w:r w:rsidR="001D59B8">
        <w:rPr>
          <w:rFonts w:hint="eastAsia"/>
          <w:lang w:val="en-US" w:eastAsia="ko-KR"/>
        </w:rPr>
        <w:t xml:space="preserve"> is not an option </w:t>
      </w:r>
      <w:r>
        <w:rPr>
          <w:lang w:val="en-US" w:eastAsia="ko-KR"/>
        </w:rPr>
        <w:t>for X transmission ports</w:t>
      </w:r>
      <w:r w:rsidR="001D59B8">
        <w:rPr>
          <w:rFonts w:hint="eastAsia"/>
          <w:lang w:val="en-US" w:eastAsia="ko-KR"/>
        </w:rPr>
        <w:t xml:space="preserve">. </w:t>
      </w:r>
      <w:r w:rsidR="00951465">
        <w:rPr>
          <w:lang w:val="en-US" w:eastAsia="ko-KR"/>
        </w:rPr>
        <w:t>Likewise</w:t>
      </w:r>
      <w:r w:rsidR="001D59B8">
        <w:rPr>
          <w:rFonts w:hint="eastAsia"/>
          <w:lang w:val="en-US" w:eastAsia="ko-KR"/>
        </w:rPr>
        <w:t xml:space="preserve"> </w:t>
      </w:r>
      <w:r w:rsidR="00951465">
        <w:rPr>
          <w:lang w:val="en-US" w:eastAsia="ko-KR"/>
        </w:rPr>
        <w:t xml:space="preserve">the </w:t>
      </w:r>
      <w:r w:rsidR="001D59B8">
        <w:rPr>
          <w:rFonts w:hint="eastAsia"/>
          <w:lang w:val="en-US" w:eastAsia="ko-KR"/>
        </w:rPr>
        <w:t xml:space="preserve">same principle can be applied to PUSCH port. </w:t>
      </w:r>
      <w:r w:rsidR="00951465">
        <w:rPr>
          <w:lang w:val="en-US" w:eastAsia="ko-KR"/>
        </w:rPr>
        <w:t>On the other hand</w:t>
      </w:r>
      <w:r w:rsidR="001D59B8">
        <w:rPr>
          <w:rFonts w:hint="eastAsia"/>
          <w:lang w:val="en-US" w:eastAsia="ko-KR"/>
        </w:rPr>
        <w:t xml:space="preserve">, </w:t>
      </w:r>
      <w:r w:rsidR="009B260E">
        <w:rPr>
          <w:lang w:val="en-US" w:eastAsia="ko-KR"/>
        </w:rPr>
        <w:t xml:space="preserve">the number of </w:t>
      </w:r>
      <w:r w:rsidR="001D59B8">
        <w:rPr>
          <w:rFonts w:hint="eastAsia"/>
          <w:lang w:val="en-US" w:eastAsia="ko-KR"/>
        </w:rPr>
        <w:t>SRS port</w:t>
      </w:r>
      <w:r w:rsidR="009B260E">
        <w:rPr>
          <w:lang w:val="en-US" w:eastAsia="ko-KR"/>
        </w:rPr>
        <w:t>s</w:t>
      </w:r>
      <w:r w:rsidR="001D59B8">
        <w:rPr>
          <w:rFonts w:hint="eastAsia"/>
          <w:lang w:val="en-US" w:eastAsia="ko-KR"/>
        </w:rPr>
        <w:t xml:space="preserve"> </w:t>
      </w:r>
      <w:r w:rsidR="009B260E">
        <w:rPr>
          <w:lang w:val="en-US" w:eastAsia="ko-KR"/>
        </w:rPr>
        <w:t>for</w:t>
      </w:r>
      <w:r w:rsidR="001D59B8">
        <w:rPr>
          <w:rFonts w:hint="eastAsia"/>
          <w:lang w:val="en-US" w:eastAsia="ko-KR"/>
        </w:rPr>
        <w:t xml:space="preserve"> acquir</w:t>
      </w:r>
      <w:r w:rsidR="009B260E">
        <w:rPr>
          <w:lang w:val="en-US" w:eastAsia="ko-KR"/>
        </w:rPr>
        <w:t>ing</w:t>
      </w:r>
      <w:r w:rsidR="001D59B8">
        <w:rPr>
          <w:rFonts w:hint="eastAsia"/>
          <w:lang w:val="en-US" w:eastAsia="ko-KR"/>
        </w:rPr>
        <w:t xml:space="preserve"> UL channel information </w:t>
      </w:r>
      <w:r w:rsidR="009B260E">
        <w:rPr>
          <w:lang w:val="en-US" w:eastAsia="ko-KR"/>
        </w:rPr>
        <w:t xml:space="preserve">can be associated with the </w:t>
      </w:r>
      <w:r w:rsidR="001D59B8">
        <w:rPr>
          <w:rFonts w:hint="eastAsia"/>
          <w:lang w:val="en-US" w:eastAsia="ko-KR"/>
        </w:rPr>
        <w:t xml:space="preserve">number of TXRUs for UL data transmission. In that sense, the transmission </w:t>
      </w:r>
      <w:r>
        <w:rPr>
          <w:rFonts w:hint="eastAsia"/>
          <w:lang w:val="en-US" w:eastAsia="ko-KR"/>
        </w:rPr>
        <w:t xml:space="preserve">ports should be SRS ports. For </w:t>
      </w:r>
      <w:r>
        <w:rPr>
          <w:lang w:val="en-US" w:eastAsia="ko-KR"/>
        </w:rPr>
        <w:t>X</w:t>
      </w:r>
      <w:r w:rsidR="001D59B8">
        <w:rPr>
          <w:rFonts w:hint="eastAsia"/>
          <w:lang w:val="en-US" w:eastAsia="ko-KR"/>
        </w:rPr>
        <w:t>, two alternatives can be considered as follows:</w:t>
      </w:r>
      <w:r>
        <w:rPr>
          <w:lang w:val="en-US" w:eastAsia="ko-KR"/>
        </w:rPr>
        <w:t xml:space="preserve"> </w:t>
      </w:r>
    </w:p>
    <w:p w14:paraId="589A3C04" w14:textId="21022E89"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subband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Additionally, in the case of beamformed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15B43ED8"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sidR="009B260E">
        <w:rPr>
          <w:i/>
          <w:lang w:val="en-US" w:eastAsia="ko-KR"/>
        </w:rPr>
        <w:t>A</w:t>
      </w:r>
      <w:r w:rsidR="009B260E">
        <w:rPr>
          <w:rFonts w:hint="eastAsia"/>
          <w:i/>
          <w:lang w:val="en-US" w:eastAsia="ko-KR"/>
        </w:rPr>
        <w:t xml:space="preserve"> </w:t>
      </w:r>
      <w:r>
        <w:rPr>
          <w:rFonts w:hint="eastAsia"/>
          <w:i/>
          <w:lang w:val="en-US" w:eastAsia="ko-KR"/>
        </w:rPr>
        <w:t>transmission port</w:t>
      </w:r>
      <w:r w:rsidR="009B260E">
        <w:rPr>
          <w:i/>
          <w:lang w:val="en-US" w:eastAsia="ko-KR"/>
        </w:rPr>
        <w:t xml:space="preserve"> is an</w:t>
      </w:r>
      <w:r>
        <w:rPr>
          <w:rFonts w:hint="eastAsia"/>
          <w:i/>
          <w:lang w:val="en-US" w:eastAsia="ko-KR"/>
        </w:rPr>
        <w:t xml:space="preserve"> SRS port. </w:t>
      </w:r>
    </w:p>
    <w:p w14:paraId="3E55811F" w14:textId="5941AE19"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 xml:space="preserve">Maximum number of configured SRS ports </w:t>
      </w:r>
      <w:r w:rsidR="009B260E">
        <w:rPr>
          <w:i/>
          <w:lang w:val="en-US" w:eastAsia="ko-KR"/>
        </w:rPr>
        <w:t>is a</w:t>
      </w:r>
      <w:r>
        <w:rPr>
          <w:rFonts w:hint="eastAsia"/>
          <w:i/>
          <w:lang w:val="en-US" w:eastAsia="ko-KR"/>
        </w:rPr>
        <w:t xml:space="preserve"> better option than number of antenna ports in the SRS resource which is indicated by SRI.</w:t>
      </w:r>
    </w:p>
    <w:p w14:paraId="6CD70442" w14:textId="77900E14"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47C0DF1B" w:rsidR="0009129D" w:rsidRPr="008E3105" w:rsidRDefault="008E3105" w:rsidP="0009129D">
      <w:pPr>
        <w:spacing w:before="60" w:after="60" w:line="288" w:lineRule="auto"/>
        <w:ind w:firstLine="446"/>
        <w:jc w:val="both"/>
        <w:rPr>
          <w:lang w:val="en-US"/>
        </w:rPr>
      </w:pPr>
      <w:r w:rsidRPr="008E3105">
        <w:rPr>
          <w:lang w:val="en-US"/>
        </w:rPr>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 xml:space="preserve">efficiently used, rather than using a fixed “subband” size (for a given UL system bandwidth), the “subband”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“subband”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B31254">
      <w:pPr>
        <w:pStyle w:val="ListParagraph"/>
        <w:numPr>
          <w:ilvl w:val="1"/>
          <w:numId w:val="6"/>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B31254">
      <w:pPr>
        <w:pStyle w:val="ListParagraph"/>
        <w:numPr>
          <w:ilvl w:val="1"/>
          <w:numId w:val="6"/>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B31254">
      <w:pPr>
        <w:pStyle w:val="ListParagraph"/>
        <w:numPr>
          <w:ilvl w:val="0"/>
          <w:numId w:val="10"/>
        </w:numPr>
        <w:spacing w:before="60" w:after="60" w:line="288" w:lineRule="auto"/>
        <w:ind w:leftChars="0"/>
        <w:jc w:val="both"/>
        <w:rPr>
          <w:i/>
          <w:lang w:val="en-US"/>
        </w:rPr>
      </w:pPr>
      <w:r w:rsidRPr="00A85225">
        <w:rPr>
          <w:i/>
          <w:lang w:val="en-US"/>
        </w:rPr>
        <w:t xml:space="preserve">The </w:t>
      </w:r>
      <w:r>
        <w:rPr>
          <w:i/>
          <w:lang w:val="en-US"/>
        </w:rPr>
        <w:t>“</w:t>
      </w:r>
      <w:r w:rsidRPr="00A85225">
        <w:rPr>
          <w:i/>
          <w:lang w:val="en-US"/>
        </w:rPr>
        <w:t>subband</w:t>
      </w:r>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29.75pt" o:ole="">
            <v:imagedata r:id="rId8" o:title=""/>
          </v:shape>
          <o:OLEObject Type="Embed" ProgID="Visio.Drawing.11" ShapeID="_x0000_i1025" DrawAspect="Content" ObjectID="_1568462003" r:id="rId9"/>
        </w:object>
      </w:r>
    </w:p>
    <w:p w14:paraId="4901CEAE" w14:textId="69F70437"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CF6337">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In contrast to gNB,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r w:rsidR="00023A42" w:rsidRPr="00604289">
        <w:rPr>
          <w:lang w:val="en-US" w:eastAsia="ko-KR"/>
        </w:rPr>
        <w:t>gNB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UL fall-back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77777777"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bursty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fall-back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4B6CEBA1" w14:textId="337EDF24" w:rsidR="00D075D0" w:rsidRPr="008E3105" w:rsidRDefault="00D075D0" w:rsidP="00FA1D2B">
      <w:pPr>
        <w:pStyle w:val="maintext"/>
        <w:ind w:firstLineChars="0" w:firstLine="0"/>
        <w:rPr>
          <w:i/>
          <w:lang w:val="en-US"/>
        </w:rPr>
      </w:pPr>
      <w:r w:rsidRPr="008E3105">
        <w:rPr>
          <w:b/>
          <w:i/>
          <w:u w:val="single"/>
          <w:lang w:val="en-US"/>
        </w:rPr>
        <w:t>Proposal</w:t>
      </w:r>
      <w:r w:rsidRPr="008E3105">
        <w:rPr>
          <w:i/>
          <w:lang w:val="en-US"/>
        </w:rPr>
        <w:t xml:space="preserve">: CP-OFDM </w:t>
      </w:r>
      <w:r w:rsidR="00CA37A7" w:rsidRPr="008E3105">
        <w:rPr>
          <w:i/>
          <w:lang w:val="en-US"/>
        </w:rPr>
        <w:t xml:space="preserve">waveform is used </w:t>
      </w:r>
      <w:r w:rsidR="00D84744">
        <w:rPr>
          <w:i/>
          <w:lang w:val="en-US"/>
        </w:rPr>
        <w:t>with</w:t>
      </w:r>
      <w:r w:rsidR="00CA37A7" w:rsidRPr="008E3105">
        <w:rPr>
          <w:i/>
          <w:lang w:val="en-US"/>
        </w:rPr>
        <w:t xml:space="preserve"> rank-adapted transmission </w:t>
      </w:r>
      <w:r w:rsidRPr="008E3105">
        <w:rPr>
          <w:i/>
          <w:lang w:val="en-US"/>
        </w:rPr>
        <w:t>irresp</w:t>
      </w:r>
      <w:r w:rsidR="00CA37A7" w:rsidRPr="008E3105">
        <w:rPr>
          <w:i/>
          <w:lang w:val="en-US"/>
        </w:rPr>
        <w:t>ective of the rank</w:t>
      </w:r>
      <w:r w:rsidRPr="008E3105">
        <w:rPr>
          <w:i/>
          <w:lang w:val="en-US"/>
        </w:rPr>
        <w:t xml:space="preserve"> </w:t>
      </w:r>
    </w:p>
    <w:p w14:paraId="2C984C37" w14:textId="00D9EEB6" w:rsidR="00D075D0" w:rsidRPr="008E3105" w:rsidRDefault="00D075D0" w:rsidP="00B31254">
      <w:pPr>
        <w:pStyle w:val="maintext"/>
        <w:numPr>
          <w:ilvl w:val="0"/>
          <w:numId w:val="8"/>
        </w:numPr>
        <w:ind w:firstLineChars="0"/>
        <w:rPr>
          <w:i/>
          <w:lang w:val="en-US"/>
        </w:rPr>
      </w:pPr>
      <w:r w:rsidRPr="008E3105">
        <w:rPr>
          <w:i/>
          <w:lang w:val="en-US"/>
        </w:rPr>
        <w:t>Single-stream</w:t>
      </w:r>
      <w:r w:rsidR="00CA37A7" w:rsidRPr="008E3105">
        <w:rPr>
          <w:i/>
          <w:lang w:val="en-US"/>
        </w:rPr>
        <w:t xml:space="preserve"> SC-FDMA</w:t>
      </w:r>
      <w:r w:rsidRPr="008E3105">
        <w:rPr>
          <w:i/>
          <w:lang w:val="en-US"/>
        </w:rPr>
        <w:t xml:space="preserve">-based transmission can be </w:t>
      </w:r>
      <w:r w:rsidR="00CA37A7" w:rsidRPr="008E3105">
        <w:rPr>
          <w:i/>
          <w:lang w:val="en-US"/>
        </w:rPr>
        <w:t xml:space="preserve">supported </w:t>
      </w:r>
      <w:r w:rsidRPr="008E3105">
        <w:rPr>
          <w:i/>
          <w:lang w:val="en-US"/>
        </w:rPr>
        <w:t>as a fallback transmission scheme</w:t>
      </w:r>
      <w:r w:rsidR="00CA37A7" w:rsidRPr="008E3105">
        <w:rPr>
          <w:i/>
          <w:lang w:val="en-US"/>
        </w:rPr>
        <w:t>, enabled via a compact UL-related DCI</w:t>
      </w:r>
      <w:r w:rsidRPr="008E3105">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11AF7FF2" w:rsidR="00A805F1" w:rsidRDefault="00A805F1" w:rsidP="00B31254">
      <w:pPr>
        <w:pStyle w:val="Heading2"/>
        <w:numPr>
          <w:ilvl w:val="0"/>
          <w:numId w:val="11"/>
        </w:numPr>
        <w:rPr>
          <w:sz w:val="28"/>
          <w:lang w:val="en-US"/>
        </w:rPr>
      </w:pPr>
      <w:r>
        <w:rPr>
          <w:sz w:val="28"/>
          <w:lang w:val="en-US"/>
        </w:rPr>
        <w:t>UL codebook</w:t>
      </w:r>
    </w:p>
    <w:p w14:paraId="169E8C34" w14:textId="5310D129" w:rsidR="006B16F0" w:rsidRDefault="007C6C38" w:rsidP="00FA1D2B">
      <w:pPr>
        <w:spacing w:before="60" w:after="120" w:line="288" w:lineRule="auto"/>
        <w:ind w:firstLine="432"/>
        <w:jc w:val="both"/>
      </w:pPr>
      <w:r>
        <w:t>The</w:t>
      </w:r>
      <w:r w:rsidR="006B16F0">
        <w:t xml:space="preserve"> codebook-based UL transmission schemes include </w:t>
      </w:r>
      <w:r w:rsidRPr="00FA1D2B">
        <w:rPr>
          <w:lang w:val="en-US"/>
        </w:rPr>
        <w:t>frequency non-selective or</w:t>
      </w:r>
      <w:r>
        <w:rPr>
          <w:i/>
          <w:lang w:val="en-US"/>
        </w:rPr>
        <w:t xml:space="preserve"> </w:t>
      </w:r>
      <w:r>
        <w:rPr>
          <w:lang w:eastAsia="zh-CN"/>
        </w:rPr>
        <w:t xml:space="preserve">frequency-selective </w:t>
      </w:r>
      <w:r w:rsidR="006B16F0" w:rsidRPr="008E3DC0">
        <w:rPr>
          <w:lang w:eastAsia="zh-CN"/>
        </w:rPr>
        <w:t>precoding</w:t>
      </w:r>
      <w:r>
        <w:rPr>
          <w:lang w:eastAsia="zh-CN"/>
        </w:rPr>
        <w:t xml:space="preserve">, referred to as </w:t>
      </w:r>
      <w:r>
        <w:t>Transmission Scheme 1 (TS1),</w:t>
      </w:r>
      <w:r w:rsidR="006B16F0">
        <w:rPr>
          <w:lang w:eastAsia="zh-CN"/>
        </w:rPr>
        <w:t xml:space="preserve"> </w:t>
      </w:r>
      <w:r>
        <w:rPr>
          <w:lang w:eastAsia="zh-CN"/>
        </w:rPr>
        <w:t xml:space="preserve">and </w:t>
      </w:r>
      <w:r w:rsidR="00FA1D2B">
        <w:t>diversity-based scheme</w:t>
      </w:r>
      <w:r>
        <w:t xml:space="preserve">, referred to as </w:t>
      </w:r>
      <w:r>
        <w:rPr>
          <w:lang w:eastAsia="zh-CN"/>
        </w:rPr>
        <w:t>Transmission Scheme 2 (TS2). F</w:t>
      </w:r>
      <w:r w:rsidR="006B16F0">
        <w:t>or TS1, a fixed number (</w:t>
      </w:r>
      <w:r w:rsidR="006B16F0" w:rsidRPr="00E32213">
        <w:rPr>
          <w:i/>
        </w:rPr>
        <w:t>N</w:t>
      </w:r>
      <w:r w:rsidR="006B16F0">
        <w:t>) of pre</w:t>
      </w:r>
      <w:r>
        <w:t>-</w:t>
      </w:r>
      <w:r w:rsidR="006B16F0">
        <w:t>coders (</w:t>
      </w:r>
      <w:r w:rsidR="006B16F0" w:rsidRPr="00E32213">
        <w:rPr>
          <w:i/>
        </w:rPr>
        <w:t>N</w:t>
      </w:r>
      <w:r w:rsidR="006B16F0">
        <w:t xml:space="preserve"> TPMIs) are indicated to a UE, and for TS2, a single PMI (TPMI) indicating a group of pre</w:t>
      </w:r>
      <w:r>
        <w:t>-</w:t>
      </w:r>
      <w:r w:rsidR="006B16F0">
        <w:t xml:space="preserve">coders is indicated. </w:t>
      </w:r>
      <w:r>
        <w:t>T</w:t>
      </w:r>
      <w:r w:rsidR="006B16F0">
        <w:t>he UL codebook for TPMI indication for both TS1 and TS2</w:t>
      </w:r>
      <w:r>
        <w:t xml:space="preserve"> is discussed in this section</w:t>
      </w:r>
      <w:r w:rsidR="006B16F0">
        <w:t xml:space="preserve">. </w:t>
      </w:r>
      <w:r>
        <w:t xml:space="preserve"> </w:t>
      </w:r>
    </w:p>
    <w:p w14:paraId="036D21E2" w14:textId="0482F942" w:rsidR="008311CC" w:rsidRDefault="008311CC" w:rsidP="00FA1D2B">
      <w:pPr>
        <w:spacing w:before="60" w:after="120" w:line="288" w:lineRule="auto"/>
        <w:ind w:firstLine="432"/>
        <w:jc w:val="both"/>
      </w:pPr>
      <w:r>
        <w:t>For DFT-S-OFDM waveform and rank 1 transmission, it has been agreed that LTE 2-Tx UL codebook is used for 2 SRS ports</w:t>
      </w:r>
      <w:r w:rsidR="0052001E">
        <w:t xml:space="preserve"> in NR [3]</w:t>
      </w:r>
      <w:r>
        <w:t xml:space="preserve"> and TPMI 0-15 in LTE 4-Tx UL codebook is used for 4 SRS ports</w:t>
      </w:r>
      <w:r w:rsidR="0052001E">
        <w:t xml:space="preserve"> in NR [4]</w:t>
      </w:r>
      <w:r>
        <w:t xml:space="preserve">. Additional codewords for antenna port selection are also supported and details of which is FFS. In LTE 4-Tx UL codebook, there are 8 codewords (TPMI 16-23) for antenna port selection. The need for any additional codewords (in addition to these 8) is unclear. We therefore propose to support the 8 antenna port selection codewords in LTE 4-Tx rank 1 UL codebook in NR.   </w:t>
      </w:r>
    </w:p>
    <w:p w14:paraId="3A6308BD" w14:textId="696FE675" w:rsidR="008311CC" w:rsidRDefault="008311CC" w:rsidP="008311CC">
      <w:pPr>
        <w:pStyle w:val="maintext"/>
        <w:spacing w:after="120"/>
        <w:ind w:firstLineChars="0" w:firstLine="0"/>
        <w:rPr>
          <w:i/>
        </w:rPr>
      </w:pPr>
      <w:r w:rsidRPr="00FA1D2B">
        <w:rPr>
          <w:b/>
          <w:i/>
          <w:u w:val="single"/>
        </w:rPr>
        <w:t>Proposal</w:t>
      </w:r>
      <w:r w:rsidRPr="00662B7C">
        <w:rPr>
          <w:i/>
        </w:rPr>
        <w:t xml:space="preserve">: </w:t>
      </w:r>
      <w:r>
        <w:rPr>
          <w:i/>
        </w:rPr>
        <w:t xml:space="preserve">For </w:t>
      </w:r>
      <w:r w:rsidR="0052001E">
        <w:rPr>
          <w:i/>
        </w:rPr>
        <w:t xml:space="preserve">DFT-S-OFDM and </w:t>
      </w:r>
      <w:r>
        <w:rPr>
          <w:i/>
        </w:rPr>
        <w:t xml:space="preserve">rank-1 transmission, </w:t>
      </w:r>
      <w:r w:rsidR="0052001E">
        <w:rPr>
          <w:i/>
        </w:rPr>
        <w:t>support the 8 antenna port selection codewords in LTE 4-Tx UL codebook in NR 4-Tx UL codebook.</w:t>
      </w:r>
    </w:p>
    <w:p w14:paraId="5C90348E" w14:textId="77777777" w:rsidR="00090500" w:rsidRDefault="0052001E" w:rsidP="00FA1D2B">
      <w:pPr>
        <w:spacing w:before="60" w:after="120" w:line="288" w:lineRule="auto"/>
        <w:ind w:firstLine="360"/>
        <w:jc w:val="both"/>
      </w:pPr>
      <w:r>
        <w:t xml:space="preserve">For CP-OFDM based UL, it has been agreed that LTE 2-Tx UL codebook is used for 2 SRS ports in NR [3]. In particular, codebook indices 0-3 for 1 layer and codebook indices 0-1 for 2 layers are supported. The codebook indices 4-5 for 1 layer and codebook index 2 for 2 layers correspond to antenna port selection pre-coders. </w:t>
      </w:r>
      <w:r w:rsidR="00090500">
        <w:t>According to the agreement, i</w:t>
      </w:r>
      <w:r>
        <w:t xml:space="preserve">t is </w:t>
      </w:r>
      <w:r w:rsidR="00090500">
        <w:t xml:space="preserve">yet to be decided whether (Alt 0) </w:t>
      </w:r>
      <w:r>
        <w:t xml:space="preserve">these </w:t>
      </w:r>
      <w:r w:rsidR="00090500">
        <w:t xml:space="preserve">port selection </w:t>
      </w:r>
      <w:r>
        <w:t>codewords are supported</w:t>
      </w:r>
      <w:r w:rsidR="00090500">
        <w:t xml:space="preserve"> or (Alt 1) port selection is supported via SRI.</w:t>
      </w:r>
      <w:r>
        <w:t xml:space="preserve"> </w:t>
      </w:r>
      <w:r w:rsidR="00090500">
        <w:t>In our view, the benefit and need for port selection via SRI is unclear, and hence we propose Alt 0.</w:t>
      </w:r>
    </w:p>
    <w:p w14:paraId="0D4460F1" w14:textId="0A71CC8D" w:rsidR="0052001E" w:rsidRPr="00F70ADC" w:rsidRDefault="00090500" w:rsidP="00F70ADC">
      <w:pPr>
        <w:spacing w:before="60" w:after="120" w:line="288" w:lineRule="auto"/>
        <w:jc w:val="both"/>
        <w:rPr>
          <w:i/>
        </w:rPr>
      </w:pPr>
      <w:r w:rsidRPr="00090500">
        <w:rPr>
          <w:b/>
          <w:i/>
          <w:u w:val="single"/>
        </w:rPr>
        <w:t>Proposal</w:t>
      </w:r>
      <w:r w:rsidRPr="00090500">
        <w:rPr>
          <w:i/>
        </w:rPr>
        <w:t>: For</w:t>
      </w:r>
      <w:r w:rsidR="0052001E" w:rsidRPr="00F70ADC">
        <w:rPr>
          <w:i/>
        </w:rPr>
        <w:t xml:space="preserve"> </w:t>
      </w:r>
      <w:r w:rsidRPr="00F70ADC">
        <w:rPr>
          <w:i/>
        </w:rPr>
        <w:t xml:space="preserve">CP-OFDM, support Alt 0 </w:t>
      </w:r>
      <w:r>
        <w:rPr>
          <w:i/>
        </w:rPr>
        <w:t xml:space="preserve">(port selection codewords) </w:t>
      </w:r>
      <w:r w:rsidRPr="00F70ADC">
        <w:rPr>
          <w:i/>
        </w:rPr>
        <w:t>for antenna port selection for 2-Tx UL codebook.</w:t>
      </w:r>
      <w:r w:rsidR="0052001E" w:rsidRPr="00F70ADC">
        <w:rPr>
          <w:i/>
        </w:rPr>
        <w:t xml:space="preserve"> </w:t>
      </w:r>
    </w:p>
    <w:p w14:paraId="6CA698DC" w14:textId="4E757BEF" w:rsidR="00090500" w:rsidRDefault="00090500" w:rsidP="00FA1D2B">
      <w:pPr>
        <w:spacing w:before="60" w:after="120" w:line="288" w:lineRule="auto"/>
        <w:ind w:firstLine="432"/>
        <w:jc w:val="both"/>
      </w:pPr>
      <w:r>
        <w:t>The 4-Tx codebook for CP-OFDM based UL has yet to be decided. There have been several 4-Tx codebook proposals in past few RAN1 meetings. The proposal</w:t>
      </w:r>
      <w:r w:rsidR="00433BCB">
        <w:t>s</w:t>
      </w:r>
      <w:r>
        <w:t xml:space="preserve"> can be categorized into two</w:t>
      </w:r>
      <w:r w:rsidR="00433BCB">
        <w:t xml:space="preserve"> categories</w:t>
      </w:r>
      <w:r>
        <w:t>.</w:t>
      </w:r>
    </w:p>
    <w:p w14:paraId="7FBA2E7A" w14:textId="657629CE" w:rsidR="00090500" w:rsidRDefault="00433BCB">
      <w:pPr>
        <w:spacing w:before="60" w:after="120" w:line="288" w:lineRule="auto"/>
        <w:ind w:firstLine="432"/>
        <w:jc w:val="both"/>
      </w:pPr>
      <w:r>
        <w:t>The first category proposes a s</w:t>
      </w:r>
      <w:r w:rsidR="00090500">
        <w:t>ingle-stage codebook</w:t>
      </w:r>
      <w:r w:rsidR="00A06955">
        <w:t xml:space="preserve"> such as</w:t>
      </w:r>
      <w:r w:rsidR="00090500">
        <w:t xml:space="preserve"> LTE UL codebook</w:t>
      </w:r>
      <w:r w:rsidR="00A06955">
        <w:t xml:space="preserve"> </w:t>
      </w:r>
      <w:r w:rsidR="008121DB">
        <w:t xml:space="preserve">with the assumption that the antennas at the UE are likely to be unstructured, hence resultant UL channel is likely to be uncorrelated. Also, the reason for proposing single stage codebook is the proposal that TPMI is WB since for WB TPMI, any codebook (e.g. dual-stage) is essentially is a single-stage codebook. </w:t>
      </w:r>
      <w:r w:rsidR="00A06955">
        <w:t>However, the overhead to support SB TPMI for frequency selective pre-coding with a single-stage codebook is too large.</w:t>
      </w:r>
      <w:r w:rsidR="008121DB">
        <w:t xml:space="preserve">   </w:t>
      </w:r>
      <w:r w:rsidR="00090500">
        <w:t xml:space="preserve"> </w:t>
      </w:r>
    </w:p>
    <w:p w14:paraId="532EE614" w14:textId="1EB2DCF1" w:rsidR="00A2115E" w:rsidRDefault="00A06955" w:rsidP="00CF6337">
      <w:pPr>
        <w:spacing w:before="60" w:after="120" w:line="288" w:lineRule="auto"/>
        <w:ind w:firstLine="432"/>
        <w:jc w:val="both"/>
      </w:pPr>
      <w:r>
        <w:t>The second category proposes a d</w:t>
      </w:r>
      <w:r w:rsidR="00090500">
        <w:t>ual-stage codebook</w:t>
      </w:r>
      <w:r>
        <w:t xml:space="preserve"> such as LTE DL codebook with</w:t>
      </w:r>
      <w:r w:rsidR="008121DB">
        <w:t xml:space="preserve"> the assumption that the antennas at the UE </w:t>
      </w:r>
      <w:r>
        <w:t>can be</w:t>
      </w:r>
      <w:r w:rsidR="008121DB">
        <w:t xml:space="preserve"> structured, and hence the resultant UL channel is likely to have some correlation which can be exploited using a structured (e.g. dual-stage) codebook. Another driver for the dual-stage codebook is </w:t>
      </w:r>
      <w:r w:rsidR="00433BCB">
        <w:t xml:space="preserve">overhead reduction for </w:t>
      </w:r>
      <w:r w:rsidR="008121DB">
        <w:t xml:space="preserve">SB TPMI </w:t>
      </w:r>
      <w:r w:rsidR="00433BCB">
        <w:t>indication to support frequency selective pre-coding in UL.</w:t>
      </w:r>
      <w:r w:rsidR="008121DB">
        <w:t xml:space="preserve"> </w:t>
      </w:r>
      <w:r>
        <w:rPr>
          <w:lang w:eastAsia="zh-CN"/>
        </w:rPr>
        <w:t>Also, s</w:t>
      </w:r>
      <w:r w:rsidR="00A2115E">
        <w:t>ince for pre</w:t>
      </w:r>
      <w:r w:rsidR="00FE364F">
        <w:t>-</w:t>
      </w:r>
      <w:r w:rsidR="00A2115E">
        <w:t xml:space="preserve">coder cycling based TS2, TPMI indicates a group of </w:t>
      </w:r>
      <w:r w:rsidR="00732DD7">
        <w:t>beams/</w:t>
      </w:r>
      <w:r w:rsidR="00A2115E">
        <w:t>pre</w:t>
      </w:r>
      <w:r w:rsidR="00FE364F">
        <w:t>-</w:t>
      </w:r>
      <w:r w:rsidR="00A2115E">
        <w:t>coders, pre</w:t>
      </w:r>
      <w:r w:rsidR="00FE364F">
        <w:t>-</w:t>
      </w:r>
      <w:r w:rsidR="00A2115E">
        <w:t>coders in UL codebook need to be grouped for cycling. Following DL codebook structure, a simple approach to group UL pre</w:t>
      </w:r>
      <w:r w:rsidR="00FE364F">
        <w:t>-</w:t>
      </w:r>
      <w:r w:rsidR="00A2115E">
        <w:t xml:space="preserve">coders is to consider a dual-stage codebook </w:t>
      </w:r>
      <w:r w:rsidR="00A2115E" w:rsidRPr="00EA5E18">
        <w:rPr>
          <w:b/>
        </w:rPr>
        <w:t>W</w:t>
      </w:r>
      <w:r w:rsidR="00A2115E">
        <w:t xml:space="preserve"> = </w:t>
      </w:r>
      <w:r w:rsidR="00A2115E" w:rsidRPr="00EA5E18">
        <w:rPr>
          <w:b/>
        </w:rPr>
        <w:t>W</w:t>
      </w:r>
      <w:r w:rsidR="00A2115E" w:rsidRPr="00EA5E18">
        <w:rPr>
          <w:vertAlign w:val="subscript"/>
        </w:rPr>
        <w:t>1</w:t>
      </w:r>
      <w:r w:rsidR="00A2115E" w:rsidRPr="00EA5E18">
        <w:rPr>
          <w:b/>
        </w:rPr>
        <w:t>W</w:t>
      </w:r>
      <w:r w:rsidR="00A2115E" w:rsidRPr="00EA5E18">
        <w:rPr>
          <w:vertAlign w:val="subscript"/>
        </w:rPr>
        <w:t>2</w:t>
      </w:r>
      <w:r w:rsidR="00A2115E">
        <w:rPr>
          <w:vertAlign w:val="subscript"/>
        </w:rPr>
        <w:t xml:space="preserve"> </w:t>
      </w:r>
      <w:r w:rsidR="00A2115E">
        <w:t xml:space="preserve">for UL, where the first stage codebook </w:t>
      </w:r>
      <w:r w:rsidR="00A2115E" w:rsidRPr="00EA5E18">
        <w:rPr>
          <w:b/>
        </w:rPr>
        <w:t>W</w:t>
      </w:r>
      <w:r w:rsidR="00A2115E" w:rsidRPr="00EA5E18">
        <w:rPr>
          <w:vertAlign w:val="subscript"/>
        </w:rPr>
        <w:t>1</w:t>
      </w:r>
      <w:r w:rsidR="00A2115E" w:rsidRPr="00B85DE4">
        <w:t xml:space="preserve"> is</w:t>
      </w:r>
      <w:r w:rsidR="00A2115E">
        <w:t xml:space="preserve"> used to form pre</w:t>
      </w:r>
      <w:r w:rsidR="00FE364F">
        <w:t>-</w:t>
      </w:r>
      <w:r w:rsidR="00A2115E">
        <w:t xml:space="preserve">coder groups. </w:t>
      </w:r>
      <w:r>
        <w:t>As already mentioned, t</w:t>
      </w:r>
      <w:r w:rsidR="00A2115E">
        <w:t xml:space="preserve">he dual-stage codebook </w:t>
      </w:r>
      <w:r>
        <w:t xml:space="preserve">can </w:t>
      </w:r>
      <w:r w:rsidR="00A2115E">
        <w:t>also be used for TS1, for example, to reduce the number of pre</w:t>
      </w:r>
      <w:r w:rsidR="00FE364F">
        <w:t>-</w:t>
      </w:r>
      <w:r w:rsidR="00A2115E">
        <w:t>coders for frequency-selective pre</w:t>
      </w:r>
      <w:r w:rsidR="00FE364F">
        <w:t>-</w:t>
      </w:r>
      <w:r w:rsidR="00A2115E">
        <w:t>coder selection</w:t>
      </w:r>
      <w:r>
        <w:t xml:space="preserve"> (hence to reduce SB TPMI indication overhead)</w:t>
      </w:r>
      <w:r w:rsidR="00A2115E">
        <w:t>, where pre</w:t>
      </w:r>
      <w:r w:rsidR="00FE364F">
        <w:t>-</w:t>
      </w:r>
      <w:r w:rsidR="00A2115E">
        <w:t xml:space="preserve">coder selection is performed using the second stage codebook </w:t>
      </w:r>
      <w:r w:rsidR="00A2115E" w:rsidRPr="00EA5E18">
        <w:rPr>
          <w:b/>
        </w:rPr>
        <w:t>W</w:t>
      </w:r>
      <w:r w:rsidR="00A2115E" w:rsidRPr="00EA5E18">
        <w:rPr>
          <w:vertAlign w:val="subscript"/>
        </w:rPr>
        <w:t>2</w:t>
      </w:r>
      <w:r w:rsidR="00A2115E">
        <w:t xml:space="preserve">. An example of UL codebook structure is shown in </w:t>
      </w:r>
      <w:r w:rsidR="00A2115E">
        <w:fldChar w:fldCharType="begin"/>
      </w:r>
      <w:r w:rsidR="00A2115E">
        <w:instrText xml:space="preserve"> REF _Ref473879664 \h </w:instrText>
      </w:r>
      <w:r w:rsidR="00A2115E">
        <w:fldChar w:fldCharType="separate"/>
      </w:r>
      <w:r w:rsidR="00CF6337">
        <w:t xml:space="preserve">Figure </w:t>
      </w:r>
      <w:r w:rsidR="00CF6337">
        <w:rPr>
          <w:noProof/>
        </w:rPr>
        <w:t>2</w:t>
      </w:r>
      <w:r w:rsidR="00A2115E">
        <w:fldChar w:fldCharType="end"/>
      </w:r>
      <w:r w:rsidR="00A2115E">
        <w:t xml:space="preserve"> in which there are </w:t>
      </w:r>
      <w:r w:rsidR="00A2115E" w:rsidRPr="00127C50">
        <w:rPr>
          <w:i/>
        </w:rPr>
        <w:t>M</w:t>
      </w:r>
      <w:r w:rsidR="00A2115E">
        <w:t xml:space="preserve"> groups of pre</w:t>
      </w:r>
      <w:r w:rsidR="00FE364F">
        <w:t>-</w:t>
      </w:r>
      <w:r w:rsidR="00A2115E">
        <w:t xml:space="preserve">coders and each group comprises of </w:t>
      </w:r>
      <w:r w:rsidR="00A2115E" w:rsidRPr="00127C50">
        <w:rPr>
          <w:i/>
        </w:rPr>
        <w:t>N</w:t>
      </w:r>
      <w:r w:rsidR="00A2115E">
        <w:t xml:space="preserve"> pre</w:t>
      </w:r>
      <w:r w:rsidR="00FE364F">
        <w:t>-</w:t>
      </w:r>
      <w:r w:rsidR="00A2115E">
        <w:t xml:space="preserve">coders. </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6" type="#_x0000_t75" style="width:228.55pt;height:156.55pt" o:ole="">
            <v:imagedata r:id="rId10" o:title=""/>
          </v:shape>
          <o:OLEObject Type="Embed" ProgID="Visio.Drawing.11" ShapeID="_x0000_i1026" DrawAspect="Content" ObjectID="_1568462004" r:id="rId11"/>
        </w:object>
      </w:r>
    </w:p>
    <w:p w14:paraId="54168391" w14:textId="6ABD28CD" w:rsidR="00A2115E" w:rsidRDefault="00A2115E" w:rsidP="00A2115E">
      <w:pPr>
        <w:pStyle w:val="Caption"/>
        <w:spacing w:before="60" w:after="120" w:line="288" w:lineRule="auto"/>
        <w:jc w:val="center"/>
      </w:pPr>
      <w:bookmarkStart w:id="5" w:name="_Ref473879664"/>
      <w:r>
        <w:t xml:space="preserve">Figure </w:t>
      </w:r>
      <w:r>
        <w:fldChar w:fldCharType="begin"/>
      </w:r>
      <w:r>
        <w:instrText xml:space="preserve"> SEQ Figure \* ARABIC </w:instrText>
      </w:r>
      <w:r>
        <w:fldChar w:fldCharType="separate"/>
      </w:r>
      <w:r w:rsidR="00CF6337">
        <w:rPr>
          <w:noProof/>
        </w:rPr>
        <w:t>2</w:t>
      </w:r>
      <w:r>
        <w:fldChar w:fldCharType="end"/>
      </w:r>
      <w:bookmarkEnd w:id="5"/>
      <w:r>
        <w:t>: UL codebook structure</w:t>
      </w:r>
    </w:p>
    <w:p w14:paraId="3ECC666C" w14:textId="5F1F75EA" w:rsidR="00B57D56" w:rsidRDefault="00F573BC" w:rsidP="00122D5E">
      <w:pPr>
        <w:spacing w:before="60" w:after="120" w:line="288" w:lineRule="auto"/>
        <w:jc w:val="both"/>
      </w:pPr>
      <w:r>
        <w:t>In our view, for CP-OFDM based UL, the dual-</w:t>
      </w:r>
      <w:r w:rsidR="00B57D56">
        <w:t xml:space="preserve">stage codebook structure </w:t>
      </w:r>
      <w:r>
        <w:t>should be supported since it can support attractive UL features such as frequency selective pre-coding, pre-coding cycling based diversity transmission in UL, and reciprocity based UL transmission (cf. Section 7).</w:t>
      </w:r>
      <w:r w:rsidR="00B57D56">
        <w:t xml:space="preserve"> </w:t>
      </w:r>
      <w:r w:rsidR="00C95C53">
        <w:t>In particular, NR Type I CSI codebook should be supported as 4-Tx UL codebook</w:t>
      </w:r>
      <w:r w:rsidR="00C95C53" w:rsidRPr="00652179">
        <w:t>.</w:t>
      </w:r>
      <w:r w:rsidR="00C95C53">
        <w:t xml:space="preserve"> </w:t>
      </w:r>
      <w:r w:rsidR="00C95C53">
        <w:t xml:space="preserve">The DL Type I CSI codebook </w:t>
      </w:r>
      <w:r w:rsidR="00B57D56">
        <w:t>is parameterized by number of ports in two dimensions, (</w:t>
      </w:r>
      <w:r w:rsidR="00B57D56" w:rsidRPr="00DB70D8">
        <w:rPr>
          <w:i/>
        </w:rPr>
        <w:t>N</w:t>
      </w:r>
      <w:r w:rsidR="00B57D56" w:rsidRPr="00DB70D8">
        <w:rPr>
          <w:vertAlign w:val="subscript"/>
        </w:rPr>
        <w:t>1</w:t>
      </w:r>
      <w:r w:rsidR="00B57D56">
        <w:t xml:space="preserve">, </w:t>
      </w:r>
      <w:r w:rsidR="00B57D56" w:rsidRPr="00DB70D8">
        <w:rPr>
          <w:i/>
        </w:rPr>
        <w:t>N</w:t>
      </w:r>
      <w:r w:rsidR="00B57D56" w:rsidRPr="00DB70D8">
        <w:rPr>
          <w:vertAlign w:val="subscript"/>
        </w:rPr>
        <w:t>2</w:t>
      </w:r>
      <w:r w:rsidR="00B57D56" w:rsidRPr="00A4113E">
        <w:t>)</w:t>
      </w:r>
      <w:r w:rsidR="00B57D56">
        <w:t>, oversampling factors in two dimensions, (</w:t>
      </w:r>
      <w:r w:rsidR="00B57D56" w:rsidRPr="00DB70D8">
        <w:rPr>
          <w:i/>
        </w:rPr>
        <w:t>O</w:t>
      </w:r>
      <w:r w:rsidR="00B57D56" w:rsidRPr="00DB70D8">
        <w:rPr>
          <w:vertAlign w:val="subscript"/>
        </w:rPr>
        <w:t>1</w:t>
      </w:r>
      <w:r w:rsidR="00B57D56">
        <w:t xml:space="preserve">, </w:t>
      </w:r>
      <w:r w:rsidR="00B57D56" w:rsidRPr="00DB70D8">
        <w:rPr>
          <w:i/>
        </w:rPr>
        <w:t>O</w:t>
      </w:r>
      <w:r w:rsidR="00B57D56" w:rsidRPr="00DB70D8">
        <w:rPr>
          <w:vertAlign w:val="subscript"/>
        </w:rPr>
        <w:t>2</w:t>
      </w:r>
      <w:r w:rsidR="00B57D56">
        <w:t>), and number of beams (</w:t>
      </w:r>
      <w:r w:rsidR="00B57D56" w:rsidRPr="00DB70D8">
        <w:rPr>
          <w:i/>
        </w:rPr>
        <w:t>L</w:t>
      </w:r>
      <w:r w:rsidR="00B57D56">
        <w:rPr>
          <w:i/>
        </w:rPr>
        <w:t xml:space="preserve"> = </w:t>
      </w:r>
      <w:r w:rsidR="00B57D56" w:rsidRPr="00DB70D8">
        <w:t>1, 4</w:t>
      </w:r>
      <w:r w:rsidR="00B57D56">
        <w:t>) for beam group selection. For UL codebook, (</w:t>
      </w:r>
      <w:r w:rsidR="00B57D56" w:rsidRPr="00DB70D8">
        <w:rPr>
          <w:i/>
        </w:rPr>
        <w:t>N</w:t>
      </w:r>
      <w:r w:rsidR="00B57D56" w:rsidRPr="00DB70D8">
        <w:rPr>
          <w:vertAlign w:val="subscript"/>
        </w:rPr>
        <w:t>1</w:t>
      </w:r>
      <w:r w:rsidR="00B57D56">
        <w:t xml:space="preserve">, </w:t>
      </w:r>
      <w:r w:rsidR="00B57D56" w:rsidRPr="00DB70D8">
        <w:rPr>
          <w:i/>
        </w:rPr>
        <w:t>N</w:t>
      </w:r>
      <w:r w:rsidR="00B57D56" w:rsidRPr="00DB70D8">
        <w:rPr>
          <w:vertAlign w:val="subscript"/>
        </w:rPr>
        <w:t>2</w:t>
      </w:r>
      <w:r w:rsidR="00B57D56" w:rsidRPr="00A4113E">
        <w:t>)</w:t>
      </w:r>
      <w:r w:rsidR="00B57D56">
        <w:t xml:space="preserve"> and (</w:t>
      </w:r>
      <w:r w:rsidR="00B57D56" w:rsidRPr="00DB70D8">
        <w:rPr>
          <w:i/>
        </w:rPr>
        <w:t>O</w:t>
      </w:r>
      <w:r w:rsidR="00B57D56" w:rsidRPr="00DB70D8">
        <w:rPr>
          <w:vertAlign w:val="subscript"/>
        </w:rPr>
        <w:t>1</w:t>
      </w:r>
      <w:r w:rsidR="00B57D56">
        <w:t xml:space="preserve">, </w:t>
      </w:r>
      <w:r w:rsidR="00B57D56" w:rsidRPr="00DB70D8">
        <w:rPr>
          <w:i/>
        </w:rPr>
        <w:t>O</w:t>
      </w:r>
      <w:r w:rsidR="00B57D56" w:rsidRPr="00DB70D8">
        <w:rPr>
          <w:vertAlign w:val="subscript"/>
        </w:rPr>
        <w:t>2</w:t>
      </w:r>
      <w:r w:rsidR="00B57D56">
        <w:t>) can be fixed. The number of beams (</w:t>
      </w:r>
      <w:r w:rsidR="00B57D56" w:rsidRPr="00DB70D8">
        <w:rPr>
          <w:i/>
        </w:rPr>
        <w:t>L</w:t>
      </w:r>
      <w:r w:rsidR="00B57D56">
        <w:t xml:space="preserve"> value)</w:t>
      </w:r>
      <w:r w:rsidR="00C95C53">
        <w:t xml:space="preserve"> can be configured to the UE.</w:t>
      </w:r>
    </w:p>
    <w:p w14:paraId="5A4A1077" w14:textId="0C4B743D" w:rsidR="008D626F" w:rsidRDefault="008D626F" w:rsidP="00C95C53">
      <w:pPr>
        <w:spacing w:before="60" w:after="120" w:line="288" w:lineRule="auto"/>
        <w:jc w:val="both"/>
      </w:pPr>
      <w:r>
        <w:t>One can argue that t</w:t>
      </w:r>
      <w:r w:rsidR="00C95C53">
        <w:t xml:space="preserve">he dual-stage codebook can also </w:t>
      </w:r>
      <w:r>
        <w:t xml:space="preserve">be constructed </w:t>
      </w:r>
      <w:r w:rsidR="00C95C53">
        <w:t>based on LTE 4-Tx UL codebook, wherein as</w:t>
      </w:r>
      <w:r w:rsidR="00C95C53" w:rsidRPr="00974848">
        <w:t xml:space="preserve"> shown in </w:t>
      </w:r>
      <w:r w:rsidR="00C95C53">
        <w:fldChar w:fldCharType="begin"/>
      </w:r>
      <w:r w:rsidR="00C95C53">
        <w:instrText xml:space="preserve"> REF _Ref494104353 \h </w:instrText>
      </w:r>
      <w:r w:rsidR="00C95C53">
        <w:fldChar w:fldCharType="separate"/>
      </w:r>
      <w:r w:rsidR="00C95C53">
        <w:t xml:space="preserve">Table </w:t>
      </w:r>
      <w:r w:rsidR="00C95C53">
        <w:rPr>
          <w:noProof/>
        </w:rPr>
        <w:t>1</w:t>
      </w:r>
      <w:r w:rsidR="00C95C53">
        <w:fldChar w:fldCharType="end"/>
      </w:r>
      <w:r w:rsidR="00C95C53">
        <w:t>, t</w:t>
      </w:r>
      <w:r w:rsidR="00C95C53" w:rsidRPr="00974848">
        <w:t xml:space="preserve">here are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95C53">
        <w:t xml:space="preserve"> pre-coder groups (that comprise the W1 component of the codebook) and each pre-coder group comprises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C95C53">
        <w:t xml:space="preserve"> pre-coders </w:t>
      </w:r>
      <w:r w:rsidR="00C95C53" w:rsidRPr="00974848">
        <w:t>(that comprise the W</w:t>
      </w:r>
      <w:r w:rsidR="00C95C53">
        <w:t>2</w:t>
      </w:r>
      <w:r w:rsidR="00C95C53" w:rsidRPr="00974848">
        <w:t xml:space="preserve"> component of the codebook)</w:t>
      </w:r>
      <w:r w:rsidR="00C95C53">
        <w:t xml:space="preserve">. A pre-coder group is indicated using a </w:t>
      </w:r>
      <w:r>
        <w:t>WB</w:t>
      </w:r>
      <w:r w:rsidR="00C95C53">
        <w:t xml:space="preserve"> TPMI </w:t>
      </w:r>
      <w:r w:rsidR="00C95C53" w:rsidRPr="00AA07FB">
        <w:rPr>
          <w:i/>
        </w:rPr>
        <w:t>i</w:t>
      </w:r>
      <w:r w:rsidR="00C95C53" w:rsidRPr="00AA07FB">
        <w:rPr>
          <w:vertAlign w:val="subscript"/>
        </w:rPr>
        <w:t>1</w:t>
      </w:r>
      <w:r w:rsidR="00C95C53">
        <w:t>, and a pre-coder within the indicated pre-coder group is indicated</w:t>
      </w:r>
      <w:r w:rsidR="00C95C53" w:rsidRPr="00974848">
        <w:t xml:space="preserve"> using a </w:t>
      </w:r>
      <w:r>
        <w:t>SB</w:t>
      </w:r>
      <w:r w:rsidR="00C95C53" w:rsidRPr="00974848">
        <w:t xml:space="preserve"> TPMI </w:t>
      </w:r>
      <w:r w:rsidR="00C95C53" w:rsidRPr="00974848">
        <w:rPr>
          <w:i/>
        </w:rPr>
        <w:t>i</w:t>
      </w:r>
      <w:r w:rsidR="00C95C53">
        <w:rPr>
          <w:vertAlign w:val="subscript"/>
        </w:rPr>
        <w:t>2</w:t>
      </w:r>
      <w:r w:rsidR="00C95C53">
        <w:t>. The Codebook index (</w:t>
      </w:r>
      <m:oMath>
        <m:r>
          <w:rPr>
            <w:rFonts w:ascii="Cambria Math" w:hAnsi="Cambria Math"/>
          </w:rPr>
          <m:t>i</m:t>
        </m:r>
      </m:oMath>
      <w:r>
        <w:t>) in LTE UL codebook table</w:t>
      </w:r>
      <w:r w:rsidR="00C95C53">
        <w:t xml:space="preserve"> </w:t>
      </w:r>
      <w:r>
        <w:t>is given by</w:t>
      </w:r>
      <w:r w:rsidR="00C95C53">
        <w:t xml:space="preserve"> </w:t>
      </w:r>
      <m:oMath>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w:r w:rsidR="00C95C53">
        <w:t>.</w:t>
      </w:r>
      <w:r>
        <w:t xml:space="preserve"> Although this codebook may be similar in performance to the NR Type I 4-Tx codebook, it is not scalable to &gt; 4 SRS ports, e.g. 8 SRS ports, which is likely to supported in future NR releases (NR phase II)</w:t>
      </w:r>
      <w:r w:rsidR="00782A1F">
        <w:t xml:space="preserve"> and requires to design an 8-Tx UL codebook which is similar to LTE 4-Tx UL codebook</w:t>
      </w:r>
      <w:bookmarkStart w:id="6" w:name="_GoBack"/>
      <w:bookmarkEnd w:id="6"/>
      <w:r w:rsidR="00782A1F">
        <w:t>. With NR Type I codebook, we don’t have this problem since the codebook is scalable to up to 32 ports including 8 ports. We therefore propose to use NR Type I codebook as 4-Tx codebook for CP-OFDM based UL.</w:t>
      </w:r>
    </w:p>
    <w:p w14:paraId="3BE365DD" w14:textId="77777777" w:rsidR="00C95C53" w:rsidRDefault="00C95C53" w:rsidP="00C95C53">
      <w:pPr>
        <w:pStyle w:val="Caption"/>
        <w:keepNext/>
        <w:jc w:val="center"/>
      </w:pPr>
      <w:bookmarkStart w:id="7" w:name="_Ref494104353"/>
      <w:r>
        <w:t xml:space="preserve">Table </w:t>
      </w:r>
      <w:r>
        <w:fldChar w:fldCharType="begin"/>
      </w:r>
      <w:r>
        <w:instrText xml:space="preserve"> SEQ Table \* ARABIC </w:instrText>
      </w:r>
      <w:r>
        <w:fldChar w:fldCharType="separate"/>
      </w:r>
      <w:r>
        <w:rPr>
          <w:noProof/>
        </w:rPr>
        <w:t>1</w:t>
      </w:r>
      <w:r>
        <w:rPr>
          <w:noProof/>
        </w:rPr>
        <w:fldChar w:fldCharType="end"/>
      </w:r>
      <w:bookmarkEnd w:id="7"/>
      <w:r>
        <w:t>: Dual-stage codebook based on LTE UL 4-Tx codebook</w:t>
      </w:r>
    </w:p>
    <w:tbl>
      <w:tblPr>
        <w:tblStyle w:val="TableGrid"/>
        <w:tblW w:w="0" w:type="auto"/>
        <w:jc w:val="center"/>
        <w:tblLook w:val="04A0" w:firstRow="1" w:lastRow="0" w:firstColumn="1" w:lastColumn="0" w:noHBand="0" w:noVBand="1"/>
      </w:tblPr>
      <w:tblGrid>
        <w:gridCol w:w="639"/>
        <w:gridCol w:w="2319"/>
        <w:gridCol w:w="1946"/>
        <w:gridCol w:w="2775"/>
        <w:gridCol w:w="1950"/>
      </w:tblGrid>
      <w:tr w:rsidR="00C95C53" w14:paraId="5F1DFAA0" w14:textId="77777777" w:rsidTr="00C95C53">
        <w:trPr>
          <w:jc w:val="center"/>
        </w:trPr>
        <w:tc>
          <w:tcPr>
            <w:tcW w:w="0" w:type="auto"/>
            <w:vMerge w:val="restart"/>
            <w:vAlign w:val="center"/>
          </w:tcPr>
          <w:p w14:paraId="1DC7A3BB" w14:textId="34BA0038" w:rsidR="00C95C53" w:rsidRDefault="008D626F" w:rsidP="00C95C53">
            <w:pPr>
              <w:spacing w:after="0"/>
              <w:jc w:val="center"/>
            </w:pPr>
            <w:r>
              <w:t>Rank</w:t>
            </w:r>
          </w:p>
        </w:tc>
        <w:tc>
          <w:tcPr>
            <w:tcW w:w="0" w:type="auto"/>
            <w:gridSpan w:val="2"/>
            <w:vAlign w:val="center"/>
          </w:tcPr>
          <w:p w14:paraId="0EE10B9D" w14:textId="69635CB0" w:rsidR="00C95C53" w:rsidRPr="00865180" w:rsidRDefault="00C95C53" w:rsidP="00C95C53">
            <w:pPr>
              <w:spacing w:after="0"/>
              <w:jc w:val="center"/>
            </w:pPr>
            <w:r>
              <w:t>W1 for f</w:t>
            </w:r>
            <w:r w:rsidRPr="00865180">
              <w:t>irst TPMI (WB)</w:t>
            </w:r>
            <w:r w:rsidR="008D626F">
              <w:t xml:space="preserve">, </w:t>
            </w:r>
            <m:oMath>
              <m:r>
                <w:rPr>
                  <w:rFonts w:ascii="Cambria Math" w:hAnsi="Cambria Math"/>
                </w:rPr>
                <w:br/>
              </m:r>
            </m:oMath>
            <m:oMathPara>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m:oMathPara>
          </w:p>
        </w:tc>
        <w:tc>
          <w:tcPr>
            <w:tcW w:w="0" w:type="auto"/>
            <w:gridSpan w:val="2"/>
            <w:vAlign w:val="center"/>
          </w:tcPr>
          <w:p w14:paraId="6A872EDE" w14:textId="172DD210" w:rsidR="00C95C53" w:rsidRPr="00865180" w:rsidRDefault="00C95C53" w:rsidP="00C95C53">
            <w:pPr>
              <w:spacing w:after="0"/>
              <w:jc w:val="center"/>
            </w:pPr>
            <w:r w:rsidRPr="00865180">
              <w:t>W</w:t>
            </w:r>
            <w:r>
              <w:t>2</w:t>
            </w:r>
            <w:r w:rsidRPr="00865180">
              <w:t xml:space="preserve"> for </w:t>
            </w:r>
            <w:r>
              <w:t>second TPMI (S</w:t>
            </w:r>
            <w:r w:rsidRPr="00865180">
              <w:t>B)</w:t>
            </w:r>
            <w:r w:rsidR="008D626F">
              <w:t xml:space="preserve">, </w:t>
            </w:r>
            <m:oMath>
              <m:r>
                <w:rPr>
                  <w:rFonts w:ascii="Cambria Math" w:hAnsi="Cambria Math"/>
                </w:rPr>
                <w:br/>
              </m:r>
            </m:oMath>
            <m:oMathPara>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m:oMathPara>
          </w:p>
        </w:tc>
      </w:tr>
      <w:tr w:rsidR="008D626F" w14:paraId="4C8A0FF8" w14:textId="77777777" w:rsidTr="00D355B7">
        <w:trPr>
          <w:jc w:val="center"/>
        </w:trPr>
        <w:tc>
          <w:tcPr>
            <w:tcW w:w="0" w:type="auto"/>
            <w:vMerge/>
            <w:vAlign w:val="center"/>
          </w:tcPr>
          <w:p w14:paraId="1C24AF42" w14:textId="77777777" w:rsidR="008D626F" w:rsidRDefault="008D626F" w:rsidP="00C95C53">
            <w:pPr>
              <w:spacing w:after="0"/>
              <w:jc w:val="center"/>
            </w:pPr>
          </w:p>
        </w:tc>
        <w:tc>
          <w:tcPr>
            <w:tcW w:w="0" w:type="auto"/>
            <w:vAlign w:val="center"/>
          </w:tcPr>
          <w:p w14:paraId="4664365E" w14:textId="77777777" w:rsidR="008D626F" w:rsidRPr="007055F6" w:rsidRDefault="008D626F" w:rsidP="00C95C53">
            <w:pPr>
              <w:spacing w:after="0"/>
              <w:jc w:val="center"/>
              <w:rPr>
                <w:i/>
              </w:rPr>
            </w:pPr>
            <w:r w:rsidRPr="00865180">
              <w:t>Number of pre</w:t>
            </w:r>
            <w:r>
              <w:t>-</w:t>
            </w:r>
            <w:r w:rsidRPr="00865180">
              <w:t>coder</w:t>
            </w:r>
            <w:r>
              <w:t xml:space="preserve"> groups, </w:t>
            </w:r>
            <m:oMath>
              <m:sSub>
                <m:sSubPr>
                  <m:ctrlPr>
                    <w:rPr>
                      <w:rFonts w:ascii="Cambria Math" w:hAnsi="Cambria Math"/>
                      <w:i/>
                    </w:rPr>
                  </m:ctrlPr>
                </m:sSubPr>
                <m:e>
                  <m:r>
                    <w:rPr>
                      <w:rFonts w:ascii="Cambria Math" w:hAnsi="Cambria Math"/>
                    </w:rPr>
                    <m:t>K</m:t>
                  </m:r>
                </m:e>
                <m:sub>
                  <m:r>
                    <w:rPr>
                      <w:rFonts w:ascii="Cambria Math" w:hAnsi="Cambria Math"/>
                    </w:rPr>
                    <m:t>1</m:t>
                  </m:r>
                </m:sub>
              </m:sSub>
            </m:oMath>
          </w:p>
        </w:tc>
        <w:tc>
          <w:tcPr>
            <w:tcW w:w="0" w:type="auto"/>
            <w:vAlign w:val="center"/>
          </w:tcPr>
          <w:p w14:paraId="7C194A90" w14:textId="77777777" w:rsidR="008D626F" w:rsidRDefault="008D626F" w:rsidP="00C95C53">
            <w:pPr>
              <w:spacing w:after="0"/>
              <w:jc w:val="center"/>
            </w:pPr>
            <w:r>
              <w:t xml:space="preserve">Number of bits,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1</m:t>
                          </m:r>
                        </m:sub>
                      </m:sSub>
                    </m:e>
                  </m:func>
                </m:e>
              </m:d>
            </m:oMath>
          </w:p>
        </w:tc>
        <w:tc>
          <w:tcPr>
            <w:tcW w:w="0" w:type="auto"/>
            <w:vAlign w:val="center"/>
          </w:tcPr>
          <w:p w14:paraId="714E801A" w14:textId="77777777" w:rsidR="008D626F" w:rsidRDefault="008D626F" w:rsidP="00C95C53">
            <w:pPr>
              <w:spacing w:after="0"/>
              <w:jc w:val="center"/>
            </w:pPr>
            <w:r>
              <w:t>Number of pre-coders in each group</w:t>
            </w:r>
            <w:r w:rsidRPr="00865180">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oMath>
          </w:p>
        </w:tc>
        <w:tc>
          <w:tcPr>
            <w:tcW w:w="0" w:type="auto"/>
            <w:vAlign w:val="center"/>
          </w:tcPr>
          <w:p w14:paraId="5DA2E077" w14:textId="77777777" w:rsidR="008D626F" w:rsidRPr="00865180" w:rsidRDefault="008D626F" w:rsidP="00C95C53">
            <w:pPr>
              <w:spacing w:after="0"/>
              <w:jc w:val="center"/>
            </w:pPr>
            <w:r w:rsidRPr="00F4749B">
              <w:t xml:space="preserve">Number of bits,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2</m:t>
                          </m:r>
                        </m:sub>
                      </m:sSub>
                    </m:e>
                  </m:func>
                </m:e>
              </m:d>
            </m:oMath>
          </w:p>
        </w:tc>
      </w:tr>
      <w:tr w:rsidR="008D626F" w14:paraId="1D323452" w14:textId="77777777" w:rsidTr="00BF6593">
        <w:trPr>
          <w:jc w:val="center"/>
        </w:trPr>
        <w:tc>
          <w:tcPr>
            <w:tcW w:w="0" w:type="auto"/>
            <w:vAlign w:val="center"/>
          </w:tcPr>
          <w:p w14:paraId="679375A8" w14:textId="77777777" w:rsidR="008D626F" w:rsidRDefault="008D626F" w:rsidP="00C95C53">
            <w:pPr>
              <w:spacing w:after="0"/>
              <w:jc w:val="center"/>
            </w:pPr>
            <w:r>
              <w:t>1</w:t>
            </w:r>
          </w:p>
        </w:tc>
        <w:tc>
          <w:tcPr>
            <w:tcW w:w="0" w:type="auto"/>
            <w:vAlign w:val="center"/>
          </w:tcPr>
          <w:p w14:paraId="1F15A2B2" w14:textId="77777777" w:rsidR="008D626F" w:rsidRDefault="008D626F" w:rsidP="00C95C53">
            <w:pPr>
              <w:spacing w:after="0"/>
              <w:jc w:val="center"/>
            </w:pPr>
            <w:r>
              <w:t>6</w:t>
            </w:r>
          </w:p>
        </w:tc>
        <w:tc>
          <w:tcPr>
            <w:tcW w:w="0" w:type="auto"/>
            <w:vAlign w:val="center"/>
          </w:tcPr>
          <w:p w14:paraId="13E4F2D3" w14:textId="77777777" w:rsidR="008D626F" w:rsidRDefault="008D626F" w:rsidP="00C95C53">
            <w:pPr>
              <w:spacing w:after="0"/>
              <w:jc w:val="center"/>
            </w:pPr>
            <w:r>
              <w:t>3</w:t>
            </w:r>
          </w:p>
        </w:tc>
        <w:tc>
          <w:tcPr>
            <w:tcW w:w="0" w:type="auto"/>
            <w:vAlign w:val="center"/>
          </w:tcPr>
          <w:p w14:paraId="5144438C" w14:textId="77777777" w:rsidR="008D626F" w:rsidRDefault="008D626F" w:rsidP="00C95C53">
            <w:pPr>
              <w:spacing w:after="0"/>
              <w:jc w:val="center"/>
            </w:pPr>
            <w:r>
              <w:t>4</w:t>
            </w:r>
          </w:p>
        </w:tc>
        <w:tc>
          <w:tcPr>
            <w:tcW w:w="0" w:type="auto"/>
            <w:vAlign w:val="center"/>
          </w:tcPr>
          <w:p w14:paraId="2BA612F6" w14:textId="77777777" w:rsidR="008D626F" w:rsidRDefault="008D626F" w:rsidP="00C95C53">
            <w:pPr>
              <w:spacing w:after="0"/>
              <w:jc w:val="center"/>
            </w:pPr>
            <w:r>
              <w:t>2</w:t>
            </w:r>
          </w:p>
        </w:tc>
      </w:tr>
      <w:tr w:rsidR="008D626F" w14:paraId="463CCD2F" w14:textId="77777777" w:rsidTr="00A03CED">
        <w:trPr>
          <w:jc w:val="center"/>
        </w:trPr>
        <w:tc>
          <w:tcPr>
            <w:tcW w:w="0" w:type="auto"/>
            <w:vAlign w:val="center"/>
          </w:tcPr>
          <w:p w14:paraId="2A0DF62C" w14:textId="77777777" w:rsidR="008D626F" w:rsidRDefault="008D626F" w:rsidP="00C95C53">
            <w:pPr>
              <w:spacing w:after="0"/>
              <w:jc w:val="center"/>
            </w:pPr>
            <w:r>
              <w:t>2</w:t>
            </w:r>
          </w:p>
        </w:tc>
        <w:tc>
          <w:tcPr>
            <w:tcW w:w="0" w:type="auto"/>
            <w:vAlign w:val="center"/>
          </w:tcPr>
          <w:p w14:paraId="74A9BB4A" w14:textId="77777777" w:rsidR="008D626F" w:rsidRPr="000471F0" w:rsidRDefault="008D626F" w:rsidP="00C95C53">
            <w:pPr>
              <w:spacing w:after="0"/>
              <w:jc w:val="center"/>
            </w:pPr>
            <w:r>
              <w:t>8</w:t>
            </w:r>
          </w:p>
        </w:tc>
        <w:tc>
          <w:tcPr>
            <w:tcW w:w="0" w:type="auto"/>
            <w:vAlign w:val="center"/>
          </w:tcPr>
          <w:p w14:paraId="73A72A7F" w14:textId="77777777" w:rsidR="008D626F" w:rsidRDefault="008D626F" w:rsidP="00C95C53">
            <w:pPr>
              <w:spacing w:after="0"/>
              <w:jc w:val="center"/>
            </w:pPr>
            <w:r>
              <w:t>3</w:t>
            </w:r>
          </w:p>
        </w:tc>
        <w:tc>
          <w:tcPr>
            <w:tcW w:w="0" w:type="auto"/>
            <w:vAlign w:val="center"/>
          </w:tcPr>
          <w:p w14:paraId="6F164B29" w14:textId="77777777" w:rsidR="008D626F" w:rsidRDefault="008D626F" w:rsidP="00C95C53">
            <w:pPr>
              <w:spacing w:after="0"/>
              <w:jc w:val="center"/>
            </w:pPr>
            <w:r>
              <w:t>2</w:t>
            </w:r>
          </w:p>
        </w:tc>
        <w:tc>
          <w:tcPr>
            <w:tcW w:w="0" w:type="auto"/>
            <w:vAlign w:val="center"/>
          </w:tcPr>
          <w:p w14:paraId="6A2C72CB" w14:textId="77777777" w:rsidR="008D626F" w:rsidRDefault="008D626F" w:rsidP="00C95C53">
            <w:pPr>
              <w:spacing w:after="0"/>
              <w:jc w:val="center"/>
            </w:pPr>
            <w:r>
              <w:t>1</w:t>
            </w:r>
          </w:p>
        </w:tc>
      </w:tr>
      <w:tr w:rsidR="008D626F" w14:paraId="2170F450" w14:textId="77777777" w:rsidTr="00824072">
        <w:trPr>
          <w:jc w:val="center"/>
        </w:trPr>
        <w:tc>
          <w:tcPr>
            <w:tcW w:w="0" w:type="auto"/>
            <w:vAlign w:val="center"/>
          </w:tcPr>
          <w:p w14:paraId="25984C15" w14:textId="77777777" w:rsidR="008D626F" w:rsidRDefault="008D626F" w:rsidP="00C95C53">
            <w:pPr>
              <w:spacing w:after="0"/>
              <w:jc w:val="center"/>
            </w:pPr>
            <w:r>
              <w:t>3</w:t>
            </w:r>
          </w:p>
        </w:tc>
        <w:tc>
          <w:tcPr>
            <w:tcW w:w="0" w:type="auto"/>
            <w:vAlign w:val="center"/>
          </w:tcPr>
          <w:p w14:paraId="5EAB8A75" w14:textId="77777777" w:rsidR="008D626F" w:rsidRPr="000471F0" w:rsidRDefault="008D626F" w:rsidP="00C95C53">
            <w:pPr>
              <w:spacing w:after="0"/>
              <w:jc w:val="center"/>
            </w:pPr>
            <w:r>
              <w:t>6</w:t>
            </w:r>
          </w:p>
        </w:tc>
        <w:tc>
          <w:tcPr>
            <w:tcW w:w="0" w:type="auto"/>
            <w:vAlign w:val="center"/>
          </w:tcPr>
          <w:p w14:paraId="6A7150E9" w14:textId="77777777" w:rsidR="008D626F" w:rsidRDefault="008D626F" w:rsidP="00C95C53">
            <w:pPr>
              <w:spacing w:after="0"/>
              <w:jc w:val="center"/>
            </w:pPr>
            <w:r>
              <w:t>3</w:t>
            </w:r>
          </w:p>
        </w:tc>
        <w:tc>
          <w:tcPr>
            <w:tcW w:w="0" w:type="auto"/>
            <w:vAlign w:val="center"/>
          </w:tcPr>
          <w:p w14:paraId="1839E712" w14:textId="77777777" w:rsidR="008D626F" w:rsidRDefault="008D626F" w:rsidP="00C95C53">
            <w:pPr>
              <w:spacing w:after="0"/>
              <w:jc w:val="center"/>
            </w:pPr>
            <w:r>
              <w:t>2</w:t>
            </w:r>
          </w:p>
        </w:tc>
        <w:tc>
          <w:tcPr>
            <w:tcW w:w="0" w:type="auto"/>
            <w:vAlign w:val="center"/>
          </w:tcPr>
          <w:p w14:paraId="55D6831E" w14:textId="77777777" w:rsidR="008D626F" w:rsidRDefault="008D626F" w:rsidP="00C95C53">
            <w:pPr>
              <w:spacing w:after="0"/>
              <w:jc w:val="center"/>
            </w:pPr>
            <w:r>
              <w:t>1</w:t>
            </w:r>
          </w:p>
        </w:tc>
      </w:tr>
      <w:tr w:rsidR="008D626F" w14:paraId="043BBF08" w14:textId="77777777" w:rsidTr="00C13CAD">
        <w:trPr>
          <w:trHeight w:val="77"/>
          <w:jc w:val="center"/>
        </w:trPr>
        <w:tc>
          <w:tcPr>
            <w:tcW w:w="0" w:type="auto"/>
            <w:vAlign w:val="center"/>
          </w:tcPr>
          <w:p w14:paraId="05595DD5" w14:textId="77777777" w:rsidR="008D626F" w:rsidRDefault="008D626F" w:rsidP="00C95C53">
            <w:pPr>
              <w:spacing w:after="0"/>
              <w:jc w:val="center"/>
            </w:pPr>
            <w:r>
              <w:t>4</w:t>
            </w:r>
          </w:p>
        </w:tc>
        <w:tc>
          <w:tcPr>
            <w:tcW w:w="0" w:type="auto"/>
            <w:vAlign w:val="center"/>
          </w:tcPr>
          <w:p w14:paraId="507173C4" w14:textId="77777777" w:rsidR="008D626F" w:rsidRPr="000471F0" w:rsidRDefault="008D626F" w:rsidP="00C95C53">
            <w:pPr>
              <w:spacing w:after="0"/>
              <w:jc w:val="center"/>
            </w:pPr>
            <w:r>
              <w:t>1</w:t>
            </w:r>
          </w:p>
        </w:tc>
        <w:tc>
          <w:tcPr>
            <w:tcW w:w="0" w:type="auto"/>
            <w:vAlign w:val="center"/>
          </w:tcPr>
          <w:p w14:paraId="79AC8B6F" w14:textId="77777777" w:rsidR="008D626F" w:rsidRDefault="008D626F" w:rsidP="00C95C53">
            <w:pPr>
              <w:spacing w:after="0"/>
              <w:jc w:val="center"/>
            </w:pPr>
            <w:r>
              <w:t>0</w:t>
            </w:r>
          </w:p>
        </w:tc>
        <w:tc>
          <w:tcPr>
            <w:tcW w:w="0" w:type="auto"/>
            <w:vAlign w:val="center"/>
          </w:tcPr>
          <w:p w14:paraId="6B6E2B1D" w14:textId="77777777" w:rsidR="008D626F" w:rsidRDefault="008D626F" w:rsidP="00C95C53">
            <w:pPr>
              <w:spacing w:after="0"/>
              <w:jc w:val="center"/>
            </w:pPr>
            <w:r>
              <w:t>1</w:t>
            </w:r>
          </w:p>
        </w:tc>
        <w:tc>
          <w:tcPr>
            <w:tcW w:w="0" w:type="auto"/>
            <w:vAlign w:val="center"/>
          </w:tcPr>
          <w:p w14:paraId="47FE5CD2" w14:textId="77777777" w:rsidR="008D626F" w:rsidRDefault="008D626F" w:rsidP="00C95C53">
            <w:pPr>
              <w:spacing w:after="0"/>
              <w:jc w:val="center"/>
            </w:pPr>
            <w:r>
              <w:t>0</w:t>
            </w:r>
          </w:p>
        </w:tc>
      </w:tr>
    </w:tbl>
    <w:p w14:paraId="4A250A3D" w14:textId="77777777" w:rsidR="00C95C53" w:rsidRDefault="00C95C53" w:rsidP="00F70ADC"/>
    <w:p w14:paraId="5408930A" w14:textId="639DA8BB" w:rsidR="00B57D56" w:rsidRPr="00652179" w:rsidRDefault="00B57D56" w:rsidP="00B57D56">
      <w:pPr>
        <w:pStyle w:val="maintext"/>
        <w:spacing w:after="120"/>
        <w:ind w:firstLineChars="0" w:firstLine="0"/>
        <w:rPr>
          <w:i/>
        </w:rPr>
      </w:pPr>
      <w:r w:rsidRPr="00FA1D2B">
        <w:rPr>
          <w:b/>
          <w:i/>
          <w:u w:val="single"/>
        </w:rPr>
        <w:t>Proposal</w:t>
      </w:r>
      <w:r w:rsidRPr="00652179">
        <w:rPr>
          <w:i/>
        </w:rPr>
        <w:t xml:space="preserve">: </w:t>
      </w:r>
      <w:r w:rsidR="006D1120" w:rsidRPr="00C466D5">
        <w:rPr>
          <w:i/>
        </w:rPr>
        <w:t>For CP-OFDM,</w:t>
      </w:r>
      <w:r w:rsidR="006D1120">
        <w:rPr>
          <w:i/>
        </w:rPr>
        <w:t xml:space="preserve"> </w:t>
      </w:r>
      <w:r w:rsidRPr="00652179">
        <w:rPr>
          <w:i/>
        </w:rPr>
        <w:t xml:space="preserve">NR </w:t>
      </w:r>
      <w:r>
        <w:rPr>
          <w:i/>
        </w:rPr>
        <w:t xml:space="preserve">4-Tx </w:t>
      </w:r>
      <w:r w:rsidRPr="00652179">
        <w:rPr>
          <w:i/>
        </w:rPr>
        <w:t xml:space="preserve">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pre-coder from the selected pre-coder group</w:t>
      </w:r>
      <w:r w:rsidRPr="00652179">
        <w:rPr>
          <w:i/>
        </w:rPr>
        <w:t xml:space="preserve">. </w:t>
      </w:r>
    </w:p>
    <w:p w14:paraId="5C1516D3" w14:textId="1CF7E26E" w:rsidR="00B57D56" w:rsidRPr="00F70ADC" w:rsidRDefault="00782A1F" w:rsidP="00F70ADC">
      <w:pPr>
        <w:pStyle w:val="ListParagraph"/>
        <w:numPr>
          <w:ilvl w:val="0"/>
          <w:numId w:val="13"/>
        </w:numPr>
        <w:spacing w:before="60" w:after="120" w:line="288" w:lineRule="auto"/>
        <w:ind w:leftChars="0"/>
        <w:rPr>
          <w:i/>
          <w:iCs/>
          <w:lang w:eastAsia="ko-KR"/>
        </w:rPr>
      </w:pPr>
      <w:r w:rsidRPr="003D712D">
        <w:rPr>
          <w:i/>
          <w:iCs/>
          <w:lang w:eastAsia="ko-KR"/>
        </w:rPr>
        <w:t xml:space="preserve">DL Type I CSI codebook </w:t>
      </w:r>
      <w:r>
        <w:rPr>
          <w:i/>
          <w:iCs/>
        </w:rPr>
        <w:t xml:space="preserve">is used </w:t>
      </w:r>
      <w:r w:rsidR="00B57D56" w:rsidRPr="00F70ADC">
        <w:rPr>
          <w:i/>
          <w:iCs/>
          <w:lang w:eastAsia="ko-KR"/>
        </w:rPr>
        <w:t>where codebook parameters,</w:t>
      </w:r>
      <w:r w:rsidR="00B57D56" w:rsidRPr="00F70ADC">
        <w:rPr>
          <w:b/>
          <w:i/>
          <w:iCs/>
          <w:lang w:eastAsia="ko-KR"/>
        </w:rPr>
        <w:t xml:space="preserve"> </w:t>
      </w:r>
      <w:r w:rsidR="00B57D56" w:rsidRPr="00F70ADC">
        <w:rPr>
          <w:i/>
        </w:rPr>
        <w:t>(N</w:t>
      </w:r>
      <w:r w:rsidR="00B57D56" w:rsidRPr="00F70ADC">
        <w:rPr>
          <w:i/>
          <w:vertAlign w:val="subscript"/>
        </w:rPr>
        <w:t>1</w:t>
      </w:r>
      <w:r w:rsidR="00B57D56" w:rsidRPr="00F70ADC">
        <w:rPr>
          <w:i/>
        </w:rPr>
        <w:t>, N</w:t>
      </w:r>
      <w:r w:rsidR="00B57D56" w:rsidRPr="00F70ADC">
        <w:rPr>
          <w:i/>
          <w:vertAlign w:val="subscript"/>
        </w:rPr>
        <w:t>2</w:t>
      </w:r>
      <w:r w:rsidR="00B57D56" w:rsidRPr="00F70ADC">
        <w:rPr>
          <w:i/>
        </w:rPr>
        <w:t>) and (O</w:t>
      </w:r>
      <w:r w:rsidR="00B57D56" w:rsidRPr="00F70ADC">
        <w:rPr>
          <w:i/>
          <w:vertAlign w:val="subscript"/>
        </w:rPr>
        <w:t>1</w:t>
      </w:r>
      <w:r w:rsidR="00B57D56" w:rsidRPr="00F70ADC">
        <w:rPr>
          <w:i/>
        </w:rPr>
        <w:t>, O</w:t>
      </w:r>
      <w:r w:rsidR="00B57D56" w:rsidRPr="00F70ADC">
        <w:rPr>
          <w:i/>
          <w:vertAlign w:val="subscript"/>
        </w:rPr>
        <w:t>2</w:t>
      </w:r>
      <w:r w:rsidR="00B57D56" w:rsidRPr="00F70ADC">
        <w:rPr>
          <w:i/>
        </w:rPr>
        <w:t xml:space="preserve">) are fixed. The number of pre-coders/beams (L value) that form a </w:t>
      </w:r>
      <w:r w:rsidR="00B57D56" w:rsidRPr="00F70ADC">
        <w:rPr>
          <w:b/>
          <w:i/>
        </w:rPr>
        <w:t>W</w:t>
      </w:r>
      <w:r w:rsidR="00B57D56" w:rsidRPr="00F70ADC">
        <w:rPr>
          <w:i/>
          <w:vertAlign w:val="subscript"/>
        </w:rPr>
        <w:t>1</w:t>
      </w:r>
      <w:r w:rsidR="00B57D56" w:rsidRPr="00F70ADC">
        <w:rPr>
          <w:i/>
        </w:rPr>
        <w:t xml:space="preserve"> group, however, is configured to the UE.</w:t>
      </w:r>
      <w:r w:rsidR="00B57D56">
        <w:t xml:space="preserve">    </w:t>
      </w:r>
    </w:p>
    <w:p w14:paraId="745BBA2B" w14:textId="59FF50D7" w:rsidR="00782A1F" w:rsidRPr="00F70ADC" w:rsidRDefault="00782A1F" w:rsidP="00F70ADC">
      <w:pPr>
        <w:pStyle w:val="maintext"/>
        <w:numPr>
          <w:ilvl w:val="0"/>
          <w:numId w:val="13"/>
        </w:numPr>
        <w:spacing w:after="120"/>
        <w:ind w:firstLineChars="0"/>
        <w:rPr>
          <w:i/>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56C0E957" w14:textId="18E73F3B" w:rsidR="00503531" w:rsidRDefault="00503531" w:rsidP="00234252">
      <w:pPr>
        <w:pStyle w:val="Heading2"/>
        <w:numPr>
          <w:ilvl w:val="0"/>
          <w:numId w:val="1"/>
        </w:numPr>
        <w:rPr>
          <w:sz w:val="28"/>
          <w:lang w:val="en-US"/>
        </w:rPr>
      </w:pPr>
      <w:r>
        <w:rPr>
          <w:sz w:val="28"/>
          <w:lang w:val="en-US"/>
        </w:rPr>
        <w:t>TPMI-based UL transmission scheme for DL-UL reciprocity</w:t>
      </w:r>
    </w:p>
    <w:p w14:paraId="4FEE0198" w14:textId="6340EEB7" w:rsidR="00503531" w:rsidRDefault="00503531" w:rsidP="00503531">
      <w:pPr>
        <w:pStyle w:val="maintext"/>
        <w:ind w:firstLineChars="225" w:firstLine="450"/>
        <w:rPr>
          <w:lang w:val="en-US"/>
        </w:rPr>
      </w:pPr>
      <w:r>
        <w:rPr>
          <w:lang w:val="en-US"/>
        </w:rPr>
        <w:t xml:space="preserve">For Phase I NR, </w:t>
      </w:r>
      <w:r w:rsidR="000617E5">
        <w:rPr>
          <w:lang w:val="en-US"/>
        </w:rPr>
        <w:t xml:space="preserve">the UL transmission based on </w:t>
      </w:r>
      <w:r>
        <w:rPr>
          <w:lang w:val="en-US"/>
        </w:rPr>
        <w:t xml:space="preserve">DL-UL reciprocity seems to be </w:t>
      </w:r>
      <w:r w:rsidR="000617E5">
        <w:rPr>
          <w:lang w:val="en-US"/>
        </w:rPr>
        <w:t>an important</w:t>
      </w:r>
      <w:r>
        <w:rPr>
          <w:lang w:val="en-US"/>
        </w:rPr>
        <w:t xml:space="preserve"> </w:t>
      </w:r>
      <w:r w:rsidR="000617E5">
        <w:rPr>
          <w:lang w:val="en-US"/>
        </w:rPr>
        <w:t xml:space="preserve">use </w:t>
      </w:r>
      <w:r>
        <w:rPr>
          <w:lang w:val="en-US"/>
        </w:rPr>
        <w:t xml:space="preserve">case. When DL-UL channel reciprocity is feasible, some “assisting information” from the gNB is required to ensure that the UE can reliably select UL precoders from CSI-RS measurement for data transmission. Although it is possible for the gNB to explicitly signal UL interference profile to the UE via a DL channel (either DL data or DL control), the resulting overhead can be excessive. </w:t>
      </w:r>
    </w:p>
    <w:p w14:paraId="78C0027A" w14:textId="26B98891" w:rsidR="00503531" w:rsidRDefault="00503531" w:rsidP="00503531">
      <w:pPr>
        <w:spacing w:before="60" w:after="60" w:line="288" w:lineRule="auto"/>
        <w:ind w:firstLine="446"/>
        <w:jc w:val="both"/>
        <w:rPr>
          <w:lang w:val="en-US"/>
        </w:rPr>
      </w:pPr>
      <w:r>
        <w:rPr>
          <w:lang w:val="en-US"/>
        </w:rPr>
        <w:t xml:space="preserve">Instead of explicitly signaling UL interference profile, a low-overhead </w:t>
      </w:r>
      <w:r>
        <w:rPr>
          <w:i/>
          <w:lang w:val="en-US"/>
        </w:rPr>
        <w:t>UE-centric gNB-aided UL precoder selection</w:t>
      </w:r>
      <w:r>
        <w:rPr>
          <w:lang w:val="en-US"/>
        </w:rPr>
        <w:t xml:space="preserve"> can be performed as follows. First, the gNB signals a </w:t>
      </w:r>
      <w:r>
        <w:rPr>
          <w:i/>
          <w:lang w:val="en-US"/>
        </w:rPr>
        <w:t>single TPMI</w:t>
      </w:r>
      <w:r>
        <w:rPr>
          <w:lang w:val="en-US"/>
        </w:rPr>
        <w:t xml:space="preserve">, along with TRI, in the UL-related DCI to the UE. Rather than indicating a precoder from a codebook, this TPMI indicates a group (subset) of precoder from a codebook. </w:t>
      </w:r>
      <w:r w:rsidR="000617E5">
        <w:rPr>
          <w:lang w:val="en-US"/>
        </w:rPr>
        <w:t xml:space="preserve">As proposed in Section 5, the </w:t>
      </w:r>
      <m:oMath>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Pr>
          <w:lang w:val="en-US"/>
        </w:rPr>
        <w:t xml:space="preserve"> index can be used for this purpose. The gNB can select the precoder group according to the UL interference profile (measured from SRS). Using this mechanism, the gNB can limit the UL precoder search within a subset of precoders which minimizes UL interference. Second, upon receiving the TPMI from the gNB, the UE can confine its precoder calculation within the subset of precoders indicated by the TPMI (hence gNB-aided). By utilizing UL channel measurement from CSI-RS, the UE can either select a precoder from this subset or calculate a precoder from a linear combination of the precoders in the subset. This precoder calculation is transparent to the gNB (hence UE-centric) and can be frequency-selective. This scheme is illustrated in </w:t>
      </w:r>
      <w:r>
        <w:rPr>
          <w:lang w:val="en-US"/>
        </w:rPr>
        <w:fldChar w:fldCharType="begin"/>
      </w:r>
      <w:r>
        <w:rPr>
          <w:lang w:val="en-US"/>
        </w:rPr>
        <w:instrText xml:space="preserve"> REF _Ref481157814 \h </w:instrText>
      </w:r>
      <w:r>
        <w:rPr>
          <w:lang w:val="en-US"/>
        </w:rPr>
      </w:r>
      <w:r>
        <w:rPr>
          <w:lang w:val="en-US"/>
        </w:rPr>
        <w:fldChar w:fldCharType="separate"/>
      </w:r>
      <w:r w:rsidR="00CF6337">
        <w:t xml:space="preserve">Figure </w:t>
      </w:r>
      <w:r w:rsidR="00CF6337">
        <w:rPr>
          <w:noProof/>
        </w:rPr>
        <w:t>3</w:t>
      </w:r>
      <w:r>
        <w:rPr>
          <w:lang w:val="en-US"/>
        </w:rPr>
        <w:fldChar w:fldCharType="end"/>
      </w:r>
      <w:r>
        <w:rPr>
          <w:lang w:val="en-US"/>
        </w:rPr>
        <w:t xml:space="preserve">. As evident, this scheme is simply an extension of codebook/TPMI-based transmission scheme (the so-called “Scheme A”) and can be treated as a second TPMI configuration. </w:t>
      </w:r>
    </w:p>
    <w:p w14:paraId="36EE337E" w14:textId="77777777" w:rsidR="00527ED7" w:rsidRDefault="00527ED7" w:rsidP="00527ED7">
      <w:pPr>
        <w:spacing w:before="60" w:after="60" w:line="288" w:lineRule="auto"/>
        <w:jc w:val="center"/>
        <w:rPr>
          <w:lang w:val="en-US"/>
        </w:rPr>
      </w:pPr>
      <w:r>
        <w:object w:dxaOrig="6530" w:dyaOrig="4780" w14:anchorId="3AD5CB8A">
          <v:shape id="_x0000_i1028" type="#_x0000_t75" style="width:327.35pt;height:237.75pt" o:ole="">
            <v:imagedata r:id="rId12" o:title=""/>
          </v:shape>
          <o:OLEObject Type="Embed" ProgID="Visio.Drawing.11" ShapeID="_x0000_i1028" DrawAspect="Content" ObjectID="_1568462005" r:id="rId13"/>
        </w:object>
      </w:r>
    </w:p>
    <w:p w14:paraId="6B3A31C0" w14:textId="589B67F5" w:rsidR="00527ED7" w:rsidRDefault="00527ED7" w:rsidP="00527ED7">
      <w:pPr>
        <w:pStyle w:val="Caption"/>
        <w:jc w:val="center"/>
        <w:rPr>
          <w:b w:val="0"/>
          <w:lang w:val="en-US"/>
        </w:rPr>
      </w:pPr>
      <w:bookmarkStart w:id="8" w:name="_Ref481157814"/>
      <w:r>
        <w:t xml:space="preserve">Figure </w:t>
      </w:r>
      <w:r>
        <w:fldChar w:fldCharType="begin"/>
      </w:r>
      <w:r>
        <w:instrText xml:space="preserve"> SEQ Figure \* ARABIC </w:instrText>
      </w:r>
      <w:r>
        <w:fldChar w:fldCharType="separate"/>
      </w:r>
      <w:r w:rsidR="00CF6337">
        <w:rPr>
          <w:noProof/>
        </w:rPr>
        <w:t>3</w:t>
      </w:r>
      <w:r>
        <w:fldChar w:fldCharType="end"/>
      </w:r>
      <w:bookmarkEnd w:id="8"/>
      <w:r>
        <w:t xml:space="preserve"> </w:t>
      </w:r>
      <w:r>
        <w:rPr>
          <w:b w:val="0"/>
        </w:rPr>
        <w:t>Codebook/TPMI-based UL Tx scheme: 2 configurations (without and with) DL-UL channel reciprocity</w:t>
      </w:r>
    </w:p>
    <w:p w14:paraId="792BEF7D" w14:textId="77777777" w:rsidR="00503531" w:rsidRDefault="00503531" w:rsidP="00503531">
      <w:pPr>
        <w:spacing w:before="60" w:after="60" w:line="288" w:lineRule="auto"/>
        <w:ind w:firstLine="446"/>
        <w:jc w:val="both"/>
        <w:rPr>
          <w:lang w:val="en-US"/>
        </w:rPr>
      </w:pPr>
      <w:r>
        <w:rPr>
          <w:lang w:val="en-US"/>
        </w:rPr>
        <w:t xml:space="preserve">To reap the maximum benefit from this scheme, the gNB can configure the UE with both non-precoded SRS and precoded SRS. By measuring non-precoded SRS, the gNB can determine the precoder group. Since the assigned precoder group is not expected to vary often, this non-precoded SRS can either be aperiodically triggered or configured with large periodicity. Precoded SRS, on the other hand, can be triggered by the gNB along with a precoder group assignment (along with TRI). This precoded SRS can be used by the gNB to determine the MCS that is used for UL data assignment.   </w:t>
      </w:r>
    </w:p>
    <w:p w14:paraId="258F8147" w14:textId="77777777" w:rsidR="00503531" w:rsidRDefault="00503531" w:rsidP="00503531">
      <w:pPr>
        <w:spacing w:before="60" w:after="60" w:line="288" w:lineRule="auto"/>
        <w:ind w:firstLine="448"/>
        <w:jc w:val="both"/>
        <w:rPr>
          <w:lang w:val="en-US" w:eastAsia="ko-KR"/>
        </w:rPr>
      </w:pPr>
    </w:p>
    <w:p w14:paraId="62412CFD" w14:textId="193DE30A" w:rsidR="00503531" w:rsidRPr="000617E5" w:rsidRDefault="00503531" w:rsidP="000617E5">
      <w:pPr>
        <w:spacing w:before="60" w:after="60" w:line="288" w:lineRule="auto"/>
        <w:jc w:val="both"/>
        <w:rPr>
          <w:b/>
          <w:lang w:val="en-US"/>
        </w:rPr>
      </w:pPr>
      <w:r>
        <w:rPr>
          <w:b/>
          <w:u w:val="single"/>
          <w:lang w:val="en-US"/>
        </w:rPr>
        <w:t>Proposal</w:t>
      </w:r>
      <w:r>
        <w:rPr>
          <w:b/>
          <w:lang w:val="en-US"/>
        </w:rPr>
        <w:t xml:space="preserve">: </w:t>
      </w:r>
      <w:r w:rsidRPr="000617E5">
        <w:rPr>
          <w:i/>
          <w:lang w:val="en-US"/>
        </w:rPr>
        <w:t xml:space="preserve">Support the following extension of codebook/TPMI-based transmission scheme via two configurations of TPMI: </w:t>
      </w:r>
    </w:p>
    <w:p w14:paraId="7967D720" w14:textId="77777777" w:rsidR="00503531" w:rsidRPr="000617E5" w:rsidRDefault="00503531" w:rsidP="00B31254">
      <w:pPr>
        <w:pStyle w:val="ListParagraph"/>
        <w:numPr>
          <w:ilvl w:val="0"/>
          <w:numId w:val="22"/>
        </w:numPr>
        <w:spacing w:before="60" w:after="60" w:line="288" w:lineRule="auto"/>
        <w:ind w:leftChars="0"/>
        <w:jc w:val="both"/>
        <w:rPr>
          <w:b/>
          <w:lang w:val="en-US"/>
        </w:rPr>
      </w:pPr>
      <w:r w:rsidRPr="000617E5">
        <w:rPr>
          <w:i/>
          <w:lang w:val="en-US"/>
        </w:rPr>
        <w:t>Config 1: TPMI+TRI indicates precoder from a codebook</w:t>
      </w:r>
    </w:p>
    <w:p w14:paraId="1FB4D213"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“LTE-like” transmission scheme</w:t>
      </w:r>
    </w:p>
    <w:p w14:paraId="76EBE8A8" w14:textId="77777777" w:rsidR="00503531" w:rsidRPr="000617E5" w:rsidRDefault="00503531" w:rsidP="00B31254">
      <w:pPr>
        <w:pStyle w:val="ListParagraph"/>
        <w:numPr>
          <w:ilvl w:val="0"/>
          <w:numId w:val="22"/>
        </w:numPr>
        <w:spacing w:before="60" w:after="60" w:line="288" w:lineRule="auto"/>
        <w:ind w:leftChars="0"/>
        <w:jc w:val="both"/>
        <w:rPr>
          <w:i/>
          <w:lang w:val="en-US"/>
        </w:rPr>
      </w:pPr>
      <w:r w:rsidRPr="000617E5">
        <w:rPr>
          <w:i/>
          <w:lang w:val="en-US"/>
        </w:rPr>
        <w:t xml:space="preserve">Config 2 (extension): TPMI+TRI indicates precoder subset/group from a codebook </w:t>
      </w:r>
    </w:p>
    <w:p w14:paraId="5349795B"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 xml:space="preserve">Can be used with CSI-RS when DL-UL channel reciprocity is feasible </w:t>
      </w:r>
    </w:p>
    <w:p w14:paraId="44C16981"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4AF964B6"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Maximum gain is attained with the use of “hybrid” SRS, i.e. a concurrent use of non-precoded SRS and precoded SRS (analogous to hybrid CSI-RS)</w:t>
      </w:r>
    </w:p>
    <w:p w14:paraId="5C9974B4" w14:textId="77777777" w:rsidR="00503531" w:rsidRDefault="00503531" w:rsidP="00503531">
      <w:pPr>
        <w:spacing w:before="60" w:after="60" w:line="288" w:lineRule="auto"/>
        <w:ind w:firstLine="448"/>
        <w:jc w:val="both"/>
        <w:rPr>
          <w:lang w:val="en-US" w:eastAsia="ko-KR"/>
        </w:rPr>
      </w:pPr>
    </w:p>
    <w:p w14:paraId="061F0E63"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0779C24"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7AE096A" w14:textId="77777777" w:rsidR="00503531" w:rsidRDefault="00503531" w:rsidP="00503531">
      <w:pPr>
        <w:spacing w:before="60" w:after="60" w:line="288" w:lineRule="auto"/>
        <w:ind w:firstLine="450"/>
        <w:jc w:val="both"/>
        <w:rPr>
          <w:lang w:val="en-US"/>
        </w:rPr>
      </w:pPr>
      <w:r>
        <w:rPr>
          <w:lang w:val="en-US"/>
        </w:rPr>
        <w:t xml:space="preserve">Considered together with UL frequency selective precoding, when a UE is (semi-statically) configured with multiple TPMIs, they can be used either for frequency-selective precoding or UL interference indication. Likewise, when a UE is (semi-statically) configured with a single TPMI, it can be used either for frequency-non-selective precoding or precoder group indication. In this case, a one-bit indicator can be added in the DCI to differentiate the two functionalities and facilitate dynamic switching between them. If dynamic switching is not needed, this one-bit indicator can be included as an RRC parameter (hence semi-static configuration) for UL transmission. This is subject to further study.   </w:t>
      </w:r>
    </w:p>
    <w:p w14:paraId="221E97A1" w14:textId="77777777" w:rsidR="00503531" w:rsidRDefault="00503531" w:rsidP="00503531">
      <w:pPr>
        <w:pStyle w:val="maintext"/>
        <w:ind w:firstLineChars="0" w:firstLine="0"/>
        <w:rPr>
          <w:i/>
          <w:lang w:val="en-US"/>
        </w:rPr>
      </w:pPr>
      <w:r>
        <w:rPr>
          <w:b/>
          <w:u w:val="single"/>
          <w:lang w:val="en-US"/>
        </w:rPr>
        <w:t>Proposal</w:t>
      </w:r>
      <w:r>
        <w:rPr>
          <w:i/>
          <w:lang w:val="en-US"/>
        </w:rPr>
        <w:t>: Two different TPMI functionalities (e.g. precoder and precoder group indication for single TPMI, “subband” precoder and “subband” UL interference profile for multiple TPMIs) can be either semi-statically (RRC) or dynamically (DCI) switched</w:t>
      </w:r>
    </w:p>
    <w:p w14:paraId="20E8AAA5" w14:textId="0AABC080" w:rsidR="00503531" w:rsidRPr="00503531" w:rsidRDefault="00503531" w:rsidP="00B31254">
      <w:pPr>
        <w:pStyle w:val="ListParagraph"/>
        <w:numPr>
          <w:ilvl w:val="0"/>
          <w:numId w:val="20"/>
        </w:numPr>
        <w:ind w:leftChars="0"/>
        <w:rPr>
          <w:lang w:val="en-US" w:eastAsia="ko-KR"/>
        </w:rPr>
      </w:pPr>
      <w:r w:rsidRPr="00503531">
        <w:rPr>
          <w:i/>
          <w:lang w:val="en-US"/>
        </w:rPr>
        <w:t>FFS between RRC and DCI</w:t>
      </w:r>
    </w:p>
    <w:p w14:paraId="10C440C7" w14:textId="34F1E346" w:rsidR="00CB01E4" w:rsidRPr="005109AE" w:rsidRDefault="00CB01E4" w:rsidP="00B31254">
      <w:pPr>
        <w:pStyle w:val="Heading1"/>
        <w:numPr>
          <w:ilvl w:val="0"/>
          <w:numId w:val="21"/>
        </w:numPr>
        <w:rPr>
          <w:lang w:val="en-US"/>
        </w:rPr>
      </w:pPr>
      <w:r w:rsidRPr="005109AE">
        <w:rPr>
          <w:lang w:val="en-US"/>
        </w:rPr>
        <w:t>Simulation results</w:t>
      </w:r>
    </w:p>
    <w:p w14:paraId="5D64F61D" w14:textId="69BDAC4C" w:rsidR="000401D8" w:rsidRDefault="00AE26A3" w:rsidP="00067C62">
      <w:pPr>
        <w:spacing w:before="60" w:after="60" w:line="288" w:lineRule="auto"/>
        <w:ind w:firstLine="450"/>
        <w:jc w:val="both"/>
      </w:pPr>
      <w:r>
        <w:rPr>
          <w:lang w:val="en-US"/>
        </w:rPr>
        <w:t>In Evaluation 1</w:t>
      </w:r>
      <w:r w:rsidR="00700E6C">
        <w:rPr>
          <w:lang w:val="en-US"/>
        </w:rPr>
        <w:t>, the</w:t>
      </w:r>
      <w:r w:rsidR="00067C62">
        <w:rPr>
          <w:lang w:val="en-US"/>
        </w:rPr>
        <w:t xml:space="preserve"> system-level evaluation of the </w:t>
      </w:r>
      <w:r w:rsidR="005109AE">
        <w:rPr>
          <w:lang w:val="en-US"/>
        </w:rPr>
        <w:t>frequency-selective precoding</w:t>
      </w:r>
      <w:r w:rsidR="00067C62">
        <w:rPr>
          <w:lang w:val="en-US"/>
        </w:rPr>
        <w:t xml:space="preserve"> scheme outlined in </w:t>
      </w:r>
      <w:r w:rsidR="005109AE">
        <w:rPr>
          <w:lang w:val="en-US"/>
        </w:rPr>
        <w:t>Section 3</w:t>
      </w:r>
      <w:r w:rsidR="00067C62">
        <w:rPr>
          <w:lang w:val="en-US"/>
        </w:rPr>
        <w:t xml:space="preserve"> is provided. </w:t>
      </w:r>
      <w:r w:rsidR="00067C62">
        <w:t>T</w:t>
      </w:r>
      <w:r w:rsidR="00067C62" w:rsidRPr="004E5326">
        <w:t xml:space="preserve">he </w:t>
      </w:r>
      <w:r w:rsidR="00067C62" w:rsidRPr="004E5326">
        <w:rPr>
          <w:rFonts w:hint="eastAsia"/>
        </w:rPr>
        <w:t xml:space="preserve">non-full-buffer system-level </w:t>
      </w:r>
      <w:r w:rsidR="00067C62" w:rsidRPr="004E5326">
        <w:t>e</w:t>
      </w:r>
      <w:r w:rsidR="00067C62" w:rsidRPr="004E5326">
        <w:rPr>
          <w:rFonts w:hint="eastAsia"/>
        </w:rPr>
        <w:t xml:space="preserve">valuation </w:t>
      </w:r>
      <w:r w:rsidR="00067C62" w:rsidRPr="004E5326">
        <w:t>is</w:t>
      </w:r>
      <w:r w:rsidR="00067C62" w:rsidRPr="004E5326">
        <w:rPr>
          <w:rFonts w:hint="eastAsia"/>
        </w:rPr>
        <w:t xml:space="preserve"> </w:t>
      </w:r>
      <w:r w:rsidR="00067C62" w:rsidRPr="004E5326">
        <w:t xml:space="preserve">carried out </w:t>
      </w:r>
      <w:r w:rsidR="00067C62" w:rsidRPr="004E5326">
        <w:rPr>
          <w:rFonts w:hint="eastAsia"/>
        </w:rPr>
        <w:t xml:space="preserve">in </w:t>
      </w:r>
      <w:r w:rsidR="008F5048">
        <w:t>medium (5</w:t>
      </w:r>
      <w:r w:rsidR="005109AE">
        <w:t>0%</w:t>
      </w:r>
      <w:r w:rsidR="00067C62" w:rsidRPr="004E5326">
        <w:t xml:space="preserve"> targ</w:t>
      </w:r>
      <w:r w:rsidR="00067C62">
        <w:t xml:space="preserve">et RU) traffic loading scenario and SU-MIMO with proportional fair scheduling is considered. The results are provided for 4 and 8 antenna ports </w:t>
      </w:r>
      <w:r w:rsidR="00067C62" w:rsidRPr="004E5326">
        <w:t>with</w:t>
      </w:r>
      <w:r w:rsidR="00067C62" w:rsidRPr="004E5326">
        <w:rPr>
          <w:rFonts w:hint="eastAsia"/>
        </w:rPr>
        <w:t xml:space="preserve"> </w:t>
      </w:r>
      <w:r w:rsidR="00067C62" w:rsidRPr="004E5326">
        <w:t>(</w:t>
      </w:r>
      <w:r w:rsidR="00067C62" w:rsidRPr="00BE3AF2">
        <w:rPr>
          <w:i/>
        </w:rPr>
        <w:t>N</w:t>
      </w:r>
      <w:r w:rsidR="00067C62" w:rsidRPr="00BE3AF2">
        <w:rPr>
          <w:vertAlign w:val="subscript"/>
        </w:rPr>
        <w:t>1</w:t>
      </w:r>
      <w:r w:rsidR="00067C62" w:rsidRPr="004E5326">
        <w:t>,</w:t>
      </w:r>
      <w:r w:rsidR="00067C62">
        <w:t xml:space="preserve"> </w:t>
      </w:r>
      <w:r w:rsidR="00067C62" w:rsidRPr="00BE3AF2">
        <w:rPr>
          <w:i/>
        </w:rPr>
        <w:t>N</w:t>
      </w:r>
      <w:r w:rsidR="00067C62" w:rsidRPr="00BE3AF2">
        <w:rPr>
          <w:vertAlign w:val="subscript"/>
        </w:rPr>
        <w:t>2</w:t>
      </w:r>
      <w:r w:rsidR="00067C62" w:rsidRPr="004E5326">
        <w:rPr>
          <w:rFonts w:hint="eastAsia"/>
        </w:rPr>
        <w:t>) = (</w:t>
      </w:r>
      <w:r w:rsidR="00067C62">
        <w:t>2, 1</w:t>
      </w:r>
      <w:r w:rsidR="00067C62" w:rsidRPr="004E5326">
        <w:t>)</w:t>
      </w:r>
      <w:r w:rsidR="00067C62">
        <w:t xml:space="preserve"> and (4, 1) at the UE where</w:t>
      </w:r>
      <w:r w:rsidR="00067C62" w:rsidRPr="004E5326">
        <w:t xml:space="preserve"> we assume that the first dimension is horizontal and the second dimension is vertical</w:t>
      </w:r>
      <w:r w:rsidR="00067C62">
        <w:t xml:space="preserve">. The relevant simulation parameters are enlisted in </w:t>
      </w:r>
      <w:r w:rsidR="00067C62">
        <w:fldChar w:fldCharType="begin"/>
      </w:r>
      <w:r w:rsidR="00067C62">
        <w:instrText xml:space="preserve"> REF _Ref458526226 \h </w:instrText>
      </w:r>
      <w:r w:rsidR="00067C62">
        <w:fldChar w:fldCharType="separate"/>
      </w:r>
      <w:r w:rsidR="00CF6337">
        <w:t xml:space="preserve">Table </w:t>
      </w:r>
      <w:r w:rsidR="00CF6337">
        <w:rPr>
          <w:noProof/>
        </w:rPr>
        <w:t>2</w:t>
      </w:r>
      <w:r w:rsidR="00067C62">
        <w:fldChar w:fldCharType="end"/>
      </w:r>
      <w:r w:rsidR="00067C62">
        <w:t>. For 4-Tx, LTE UL 4-Tx codebook</w:t>
      </w:r>
      <w:r w:rsidR="008D6D8D">
        <w:t>, both single-stage and dual-stage,</w:t>
      </w:r>
      <w:r w:rsidR="00067C62">
        <w:t xml:space="preserve"> </w:t>
      </w:r>
      <w:r w:rsidR="00F93402">
        <w:t>and</w:t>
      </w:r>
      <w:r w:rsidR="00067C62">
        <w:t xml:space="preserve"> </w:t>
      </w:r>
      <w:r w:rsidR="008F5048">
        <w:t>NR</w:t>
      </w:r>
      <w:r w:rsidR="00067C62">
        <w:t xml:space="preserve"> DL</w:t>
      </w:r>
      <w:r w:rsidR="00F93402">
        <w:t xml:space="preserve"> </w:t>
      </w:r>
      <w:r w:rsidR="008F5048">
        <w:t xml:space="preserve">Type I </w:t>
      </w:r>
      <w:r w:rsidR="00F93402">
        <w:t xml:space="preserve">4-Tx codebook </w:t>
      </w:r>
      <w:r w:rsidR="008F5048">
        <w:t xml:space="preserve">with </w:t>
      </w:r>
      <w:r w:rsidR="008F5048" w:rsidRPr="008F5048">
        <w:rPr>
          <w:i/>
        </w:rPr>
        <w:t>L</w:t>
      </w:r>
      <w:r w:rsidR="008F5048">
        <w:t xml:space="preserve"> = 1 </w:t>
      </w:r>
      <w:r w:rsidR="008D6D8D">
        <w:t>a</w:t>
      </w:r>
      <w:r w:rsidR="00F93402">
        <w:t>re considered</w:t>
      </w:r>
      <w:r w:rsidR="00067C62">
        <w:t xml:space="preserve">. For 8-Tx, </w:t>
      </w:r>
      <w:r w:rsidR="008F5048">
        <w:t xml:space="preserve">NR DL Type I 8-Tx codebook with </w:t>
      </w:r>
      <w:r w:rsidR="008F5048" w:rsidRPr="008F5048">
        <w:rPr>
          <w:i/>
        </w:rPr>
        <w:t>L</w:t>
      </w:r>
      <w:r w:rsidR="008F5048">
        <w:t xml:space="preserve"> = 1 </w:t>
      </w:r>
      <w:r w:rsidR="00F93402">
        <w:t>is considered</w:t>
      </w:r>
      <w:r w:rsidR="00067C62">
        <w:t>.</w:t>
      </w:r>
      <w:r w:rsidR="00F93402">
        <w:t xml:space="preserve"> The performance </w:t>
      </w:r>
      <w:r w:rsidR="00F25AAD">
        <w:t xml:space="preserve">gain vs. overhead (total number of TPMI bits) </w:t>
      </w:r>
      <w:r w:rsidR="00F93402">
        <w:t>of frequency-selective pre-coding with different values of the number (</w:t>
      </w:r>
      <w:r w:rsidR="00F93402" w:rsidRPr="00F93402">
        <w:rPr>
          <w:i/>
        </w:rPr>
        <w:t>N</w:t>
      </w:r>
      <w:r w:rsidR="00F93402">
        <w:t>) of TPMIs is provided</w:t>
      </w:r>
      <w:r w:rsidR="000B740C">
        <w:t>, where the overhead is calculated for rank 1 TPMI since it requires the most number of bits</w:t>
      </w:r>
      <w:r w:rsidR="00F93402">
        <w:t xml:space="preserve">. </w:t>
      </w:r>
      <w:r w:rsidR="00067C62">
        <w:t xml:space="preserve">The simulation results are shown in </w:t>
      </w:r>
      <w:r w:rsidR="00067C62">
        <w:fldChar w:fldCharType="begin"/>
      </w:r>
      <w:r w:rsidR="00067C62">
        <w:instrText xml:space="preserve"> REF _Ref481707478 \h </w:instrText>
      </w:r>
      <w:r w:rsidR="00067C62">
        <w:fldChar w:fldCharType="separate"/>
      </w:r>
      <w:r w:rsidR="00CF6337">
        <w:t xml:space="preserve">Figure </w:t>
      </w:r>
      <w:r w:rsidR="00CF6337">
        <w:rPr>
          <w:noProof/>
        </w:rPr>
        <w:t>4</w:t>
      </w:r>
      <w:r w:rsidR="00067C62">
        <w:fldChar w:fldCharType="end"/>
      </w:r>
      <w:r w:rsidR="00F93402">
        <w:t xml:space="preserve"> </w:t>
      </w:r>
      <w:r w:rsidR="008F5048">
        <w:t>through</w:t>
      </w:r>
      <w:r w:rsidR="00067C62">
        <w:t xml:space="preserve"> </w:t>
      </w:r>
      <w:r w:rsidR="00E20F74">
        <w:fldChar w:fldCharType="begin"/>
      </w:r>
      <w:r w:rsidR="00E20F74">
        <w:instrText xml:space="preserve"> REF _Ref490062623 \h </w:instrText>
      </w:r>
      <w:r w:rsidR="00E20F74">
        <w:fldChar w:fldCharType="separate"/>
      </w:r>
      <w:r w:rsidR="00CF6337">
        <w:t xml:space="preserve">Figure </w:t>
      </w:r>
      <w:r w:rsidR="00CF6337">
        <w:rPr>
          <w:noProof/>
        </w:rPr>
        <w:t>7</w:t>
      </w:r>
      <w:r w:rsidR="00E20F74">
        <w:fldChar w:fldCharType="end"/>
      </w:r>
      <w:r w:rsidR="00E20F74">
        <w:t xml:space="preserve"> </w:t>
      </w:r>
      <w:r w:rsidR="00067C62">
        <w:t>for 4-Tx and in</w:t>
      </w:r>
      <w:r w:rsidR="008F5048">
        <w:t xml:space="preserve"> </w:t>
      </w:r>
      <w:r w:rsidR="008F5048">
        <w:fldChar w:fldCharType="begin"/>
      </w:r>
      <w:r w:rsidR="008F5048">
        <w:instrText xml:space="preserve"> REF _Ref485119830 \h </w:instrText>
      </w:r>
      <w:r w:rsidR="008F5048">
        <w:fldChar w:fldCharType="separate"/>
      </w:r>
      <w:r w:rsidR="00CF6337">
        <w:t xml:space="preserve">Figure </w:t>
      </w:r>
      <w:r w:rsidR="00CF6337">
        <w:rPr>
          <w:noProof/>
        </w:rPr>
        <w:t>8</w:t>
      </w:r>
      <w:r w:rsidR="008F5048">
        <w:fldChar w:fldCharType="end"/>
      </w:r>
      <w:r w:rsidR="008F5048">
        <w:t xml:space="preserve"> through </w:t>
      </w:r>
      <w:r w:rsidR="00E20F74">
        <w:fldChar w:fldCharType="begin"/>
      </w:r>
      <w:r w:rsidR="00E20F74">
        <w:instrText xml:space="preserve"> REF _Ref490062654 \h </w:instrText>
      </w:r>
      <w:r w:rsidR="00E20F74">
        <w:fldChar w:fldCharType="separate"/>
      </w:r>
      <w:r w:rsidR="00CF6337">
        <w:t xml:space="preserve">Figure </w:t>
      </w:r>
      <w:r w:rsidR="00CF6337">
        <w:rPr>
          <w:noProof/>
        </w:rPr>
        <w:t>9</w:t>
      </w:r>
      <w:r w:rsidR="00E20F74">
        <w:fldChar w:fldCharType="end"/>
      </w:r>
      <w:r w:rsidR="00E20F74">
        <w:t xml:space="preserve"> </w:t>
      </w:r>
      <w:r w:rsidR="00F93402">
        <w:t xml:space="preserve">for </w:t>
      </w:r>
      <w:r w:rsidR="00067C62">
        <w:t>8-Tx.</w:t>
      </w:r>
      <w:r w:rsidR="00F93402">
        <w:t xml:space="preserve"> As reference, LTE-like WB TPMI (</w:t>
      </w:r>
      <w:r w:rsidR="00F93402" w:rsidRPr="00F93402">
        <w:rPr>
          <w:i/>
        </w:rPr>
        <w:t>N</w:t>
      </w:r>
      <w:r w:rsidR="00F93402">
        <w:t xml:space="preserve"> = 1) is considered.</w:t>
      </w:r>
      <w:r w:rsidR="00FD4D7B">
        <w:t xml:space="preserve"> </w:t>
      </w:r>
    </w:p>
    <w:p w14:paraId="6B1FC009" w14:textId="71A25740" w:rsidR="00AE7722" w:rsidRDefault="00AE7722" w:rsidP="00067C62">
      <w:pPr>
        <w:spacing w:before="60" w:after="60" w:line="288" w:lineRule="auto"/>
        <w:ind w:firstLine="450"/>
        <w:jc w:val="both"/>
      </w:pPr>
      <w:r>
        <w:t xml:space="preserve">Also, to compare 4-Tx and 8-Tx in UL, the performance gain of 8-Tx over 4-Tx is shown </w:t>
      </w:r>
      <w:r>
        <w:fldChar w:fldCharType="begin"/>
      </w:r>
      <w:r>
        <w:instrText xml:space="preserve"> REF _Ref482822628 \h </w:instrText>
      </w:r>
      <w:r>
        <w:fldChar w:fldCharType="separate"/>
      </w:r>
      <w:r w:rsidR="00CF6337">
        <w:t xml:space="preserve">Figure </w:t>
      </w:r>
      <w:r w:rsidR="00CF6337">
        <w:rPr>
          <w:noProof/>
        </w:rPr>
        <w:t>10</w:t>
      </w:r>
      <w:r>
        <w:fldChar w:fldCharType="end"/>
      </w:r>
      <w:r>
        <w:t xml:space="preserve">, where </w:t>
      </w:r>
      <w:r w:rsidR="008F5048">
        <w:t xml:space="preserve">NR DL Type I codebook with </w:t>
      </w:r>
      <w:r w:rsidR="008F5048" w:rsidRPr="008F5048">
        <w:rPr>
          <w:i/>
        </w:rPr>
        <w:t>L</w:t>
      </w:r>
      <w:r w:rsidR="008F5048">
        <w:t xml:space="preserve"> = 1 </w:t>
      </w:r>
      <w:r w:rsidR="008D6D8D">
        <w:t>i</w:t>
      </w:r>
      <w:r w:rsidR="008F5048">
        <w:t>s considered.</w:t>
      </w:r>
    </w:p>
    <w:p w14:paraId="463D598B" w14:textId="77777777" w:rsidR="00067C62" w:rsidRDefault="00067C62" w:rsidP="00067C62">
      <w:pPr>
        <w:spacing w:before="60" w:after="60" w:line="288" w:lineRule="auto"/>
        <w:jc w:val="both"/>
        <w:rPr>
          <w:i/>
          <w:lang w:val="en-US"/>
        </w:rPr>
      </w:pPr>
      <w:r w:rsidRPr="00F70ADC">
        <w:rPr>
          <w:b/>
          <w:i/>
          <w:u w:val="single"/>
          <w:lang w:val="en-US"/>
        </w:rPr>
        <w:t>Observation</w:t>
      </w:r>
      <w:r w:rsidRPr="00DC5D9C">
        <w:rPr>
          <w:i/>
          <w:lang w:val="en-US"/>
        </w:rPr>
        <w:t xml:space="preserve">: </w:t>
      </w:r>
    </w:p>
    <w:p w14:paraId="0F640FD9" w14:textId="6C7BD7C6" w:rsidR="00AF35E6" w:rsidRPr="003B4647" w:rsidRDefault="00AF35E6" w:rsidP="00B31254">
      <w:pPr>
        <w:pStyle w:val="ListParagraph"/>
        <w:numPr>
          <w:ilvl w:val="0"/>
          <w:numId w:val="8"/>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w:t>
      </w:r>
      <w:r w:rsidR="008D77C0">
        <w:rPr>
          <w:i/>
          <w:lang w:val="en-US"/>
        </w:rPr>
        <w:t>1</w:t>
      </w:r>
      <w:r w:rsidR="00F65DB6">
        <w:rPr>
          <w:i/>
          <w:lang w:val="en-US"/>
        </w:rPr>
        <w:t>7</w:t>
      </w:r>
      <w:r w:rsidR="008D77C0">
        <w:rPr>
          <w:i/>
          <w:lang w:val="en-US"/>
        </w:rPr>
        <w:t>-2</w:t>
      </w:r>
      <w:r w:rsidR="002F3BC9">
        <w:rPr>
          <w:i/>
          <w:lang w:val="en-US"/>
        </w:rPr>
        <w:t>0</w:t>
      </w:r>
      <w:r w:rsidR="002D26F2">
        <w:rPr>
          <w:i/>
          <w:lang w:val="en-US"/>
        </w:rPr>
        <w:t>% gain in avg. UPT, and ~</w:t>
      </w:r>
      <w:r w:rsidR="002F3BC9">
        <w:rPr>
          <w:i/>
          <w:lang w:val="en-US"/>
        </w:rPr>
        <w:t>57</w:t>
      </w:r>
      <w:r w:rsidR="008D77C0">
        <w:rPr>
          <w:i/>
          <w:lang w:val="en-US"/>
        </w:rPr>
        <w:t>-1</w:t>
      </w:r>
      <w:r w:rsidR="002F3BC9">
        <w:rPr>
          <w:i/>
          <w:lang w:val="en-US"/>
        </w:rPr>
        <w:t>05</w:t>
      </w:r>
      <w:r>
        <w:rPr>
          <w:i/>
          <w:lang w:val="en-US"/>
        </w:rPr>
        <w:t>% gain in 5% UPT</w:t>
      </w:r>
      <w:r w:rsidR="008D77C0">
        <w:rPr>
          <w:i/>
          <w:lang w:val="en-US"/>
        </w:rPr>
        <w:t xml:space="preserve"> with N = 8 TPMIs</w:t>
      </w:r>
    </w:p>
    <w:p w14:paraId="0CC0BB7F" w14:textId="77777777" w:rsidR="00AF35E6" w:rsidRDefault="00AF35E6" w:rsidP="00B31254">
      <w:pPr>
        <w:pStyle w:val="ListParagraph"/>
        <w:numPr>
          <w:ilvl w:val="0"/>
          <w:numId w:val="8"/>
        </w:numPr>
        <w:spacing w:before="60" w:after="60" w:line="288" w:lineRule="auto"/>
        <w:ind w:leftChars="0"/>
        <w:jc w:val="both"/>
        <w:rPr>
          <w:i/>
          <w:lang w:val="en-US"/>
        </w:rPr>
      </w:pPr>
      <w:r>
        <w:rPr>
          <w:i/>
          <w:lang w:val="en-US"/>
        </w:rPr>
        <w:t>N = 2 TPMIs does not show much gain over N = 1 TPMI</w:t>
      </w:r>
    </w:p>
    <w:p w14:paraId="42A0EA98" w14:textId="77777777" w:rsidR="00F25AAD" w:rsidRDefault="00F25AAD" w:rsidP="00B31254">
      <w:pPr>
        <w:pStyle w:val="ListParagraph"/>
        <w:numPr>
          <w:ilvl w:val="0"/>
          <w:numId w:val="8"/>
        </w:numPr>
        <w:spacing w:before="60" w:after="60" w:line="288" w:lineRule="auto"/>
        <w:ind w:leftChars="0"/>
        <w:jc w:val="both"/>
        <w:rPr>
          <w:i/>
          <w:lang w:val="en-US"/>
        </w:rPr>
      </w:pPr>
      <w:r>
        <w:rPr>
          <w:i/>
          <w:lang w:val="en-US"/>
        </w:rPr>
        <w:t>N = 4</w:t>
      </w:r>
      <w:r w:rsidR="00F32B4A">
        <w:rPr>
          <w:i/>
          <w:lang w:val="en-US"/>
        </w:rPr>
        <w:t>,</w:t>
      </w:r>
      <w:r>
        <w:rPr>
          <w:i/>
          <w:lang w:val="en-US"/>
        </w:rPr>
        <w:t xml:space="preserve"> 6</w:t>
      </w:r>
      <w:r w:rsidR="00AF35E6">
        <w:rPr>
          <w:i/>
          <w:lang w:val="en-US"/>
        </w:rPr>
        <w:t xml:space="preserve"> TPMIs achieves good performance-overhead tradeoff</w:t>
      </w:r>
    </w:p>
    <w:p w14:paraId="71DA125B" w14:textId="0D527E8D" w:rsidR="002F3BC9" w:rsidRDefault="002F3BC9" w:rsidP="00B31254">
      <w:pPr>
        <w:pStyle w:val="ListParagraph"/>
        <w:numPr>
          <w:ilvl w:val="0"/>
          <w:numId w:val="8"/>
        </w:numPr>
        <w:spacing w:before="60" w:after="60" w:line="288" w:lineRule="auto"/>
        <w:ind w:leftChars="0"/>
        <w:jc w:val="both"/>
        <w:rPr>
          <w:i/>
          <w:lang w:val="en-US"/>
        </w:rPr>
      </w:pPr>
      <w:r>
        <w:rPr>
          <w:i/>
          <w:lang w:val="en-US"/>
        </w:rPr>
        <w:t xml:space="preserve">Both dual-stage codebook based on LTE 4-Tx UL codebook and NR Type I codebook with L = 1 achieve </w:t>
      </w:r>
      <w:r w:rsidR="009501E2">
        <w:rPr>
          <w:i/>
          <w:lang w:val="en-US"/>
        </w:rPr>
        <w:t xml:space="preserve">similar </w:t>
      </w:r>
      <w:r>
        <w:rPr>
          <w:i/>
          <w:lang w:val="en-US"/>
        </w:rPr>
        <w:t>performance-overhead tradeoff for 4-Tx</w:t>
      </w:r>
    </w:p>
    <w:p w14:paraId="6B287C20" w14:textId="3E899415" w:rsidR="0000377D" w:rsidRPr="002F3BC9" w:rsidRDefault="0000377D">
      <w:pPr>
        <w:pStyle w:val="ListParagraph"/>
        <w:numPr>
          <w:ilvl w:val="0"/>
          <w:numId w:val="8"/>
        </w:numPr>
        <w:spacing w:before="60" w:after="60" w:line="288" w:lineRule="auto"/>
        <w:ind w:leftChars="0"/>
        <w:jc w:val="both"/>
        <w:rPr>
          <w:i/>
          <w:lang w:val="en-US"/>
        </w:rPr>
      </w:pPr>
      <w:r w:rsidRPr="002F3BC9">
        <w:rPr>
          <w:i/>
          <w:lang w:val="en-US"/>
        </w:rPr>
        <w:t xml:space="preserve">The performance gain of 8-Tx over 4-Tx </w:t>
      </w:r>
      <w:r w:rsidR="00907D56" w:rsidRPr="002F3BC9">
        <w:rPr>
          <w:i/>
          <w:lang w:val="en-US"/>
        </w:rPr>
        <w:t xml:space="preserve">in UL </w:t>
      </w:r>
      <w:r w:rsidR="00F25AAD" w:rsidRPr="002F3BC9">
        <w:rPr>
          <w:i/>
          <w:lang w:val="en-US"/>
        </w:rPr>
        <w:t>is ~10-1</w:t>
      </w:r>
      <w:r w:rsidR="002F3BC9">
        <w:rPr>
          <w:i/>
          <w:lang w:val="en-US"/>
        </w:rPr>
        <w:t>1</w:t>
      </w:r>
      <w:r w:rsidR="00F25AAD" w:rsidRPr="002F3BC9">
        <w:rPr>
          <w:i/>
          <w:lang w:val="en-US"/>
        </w:rPr>
        <w:t>% in avg. UPT and ~</w:t>
      </w:r>
      <w:r w:rsidR="002F3BC9">
        <w:rPr>
          <w:i/>
          <w:lang w:val="en-US"/>
        </w:rPr>
        <w:t>93</w:t>
      </w:r>
      <w:r w:rsidR="00F25AAD" w:rsidRPr="002F3BC9">
        <w:rPr>
          <w:i/>
          <w:lang w:val="en-US"/>
        </w:rPr>
        <w:t>-</w:t>
      </w:r>
      <w:r w:rsidR="008D77C0" w:rsidRPr="002F3BC9">
        <w:rPr>
          <w:i/>
          <w:lang w:val="en-US"/>
        </w:rPr>
        <w:t>1</w:t>
      </w:r>
      <w:r w:rsidR="002F3BC9">
        <w:rPr>
          <w:i/>
          <w:lang w:val="en-US"/>
        </w:rPr>
        <w:t>54</w:t>
      </w:r>
      <w:r w:rsidRPr="002F3BC9">
        <w:rPr>
          <w:i/>
          <w:lang w:val="en-US"/>
        </w:rPr>
        <w:t>% in 5% UPT, respectively.</w:t>
      </w:r>
    </w:p>
    <w:p w14:paraId="19FCF244" w14:textId="3E8F6BBF" w:rsidR="00666C40" w:rsidRDefault="00C43743" w:rsidP="00C43743">
      <w:pPr>
        <w:keepNext/>
        <w:spacing w:before="60" w:after="60" w:line="288" w:lineRule="auto"/>
        <w:sectPr w:rsidR="00666C40" w:rsidSect="00FF4D8E">
          <w:headerReference w:type="default" r:id="rId14"/>
          <w:footnotePr>
            <w:numRestart w:val="eachSect"/>
          </w:footnotePr>
          <w:pgSz w:w="11907" w:h="16840" w:code="9"/>
          <w:pgMar w:top="1418" w:right="1134" w:bottom="1134" w:left="1134" w:header="680" w:footer="567" w:gutter="0"/>
          <w:cols w:space="720"/>
        </w:sectPr>
      </w:pPr>
      <w:r w:rsidRPr="00FA1D2B">
        <w:rPr>
          <w:b/>
          <w:i/>
          <w:iCs/>
          <w:u w:val="single"/>
          <w:lang w:eastAsia="ko-KR"/>
        </w:rPr>
        <w:t>Proposal</w:t>
      </w:r>
      <w:r>
        <w:rPr>
          <w:i/>
          <w:iCs/>
          <w:lang w:eastAsia="ko-KR"/>
        </w:rPr>
        <w:t xml:space="preserve">: N = 4-6 TPMIs </w:t>
      </w:r>
      <w:r w:rsidR="00951E76">
        <w:rPr>
          <w:i/>
          <w:iCs/>
          <w:lang w:eastAsia="ko-KR"/>
        </w:rPr>
        <w:t xml:space="preserve">(11-19 bits) </w:t>
      </w:r>
      <w:r w:rsidR="00690C25">
        <w:rPr>
          <w:i/>
          <w:iCs/>
          <w:lang w:eastAsia="ko-KR"/>
        </w:rPr>
        <w:t xml:space="preserve">indication </w:t>
      </w:r>
      <w:r>
        <w:rPr>
          <w:i/>
          <w:iCs/>
          <w:lang w:eastAsia="ko-KR"/>
        </w:rPr>
        <w:t xml:space="preserve">using </w:t>
      </w:r>
      <w:r>
        <w:rPr>
          <w:i/>
          <w:lang w:val="en-US"/>
        </w:rPr>
        <w:t>NR Type I codebook with L = 1 is supported for frequency-selective precoding in UL.</w:t>
      </w:r>
    </w:p>
    <w:p w14:paraId="36A3AE88" w14:textId="42498841" w:rsidR="00067C62" w:rsidRDefault="00067C62" w:rsidP="00067C62">
      <w:pPr>
        <w:keepNext/>
        <w:spacing w:before="60" w:after="60" w:line="288" w:lineRule="auto"/>
        <w:jc w:val="center"/>
      </w:pPr>
      <w:r w:rsidRPr="004E7E7B">
        <w:rPr>
          <w:noProof/>
          <w:lang w:val="en-US"/>
        </w:rPr>
        <w:drawing>
          <wp:inline distT="0" distB="0" distL="0" distR="0" wp14:anchorId="3C9E5D20" wp14:editId="3A1DAE6C">
            <wp:extent cx="3037205" cy="2389517"/>
            <wp:effectExtent l="0" t="0" r="107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6B591E" w14:textId="0C7C22D1" w:rsidR="00067C62" w:rsidRDefault="00067C62" w:rsidP="00067C62">
      <w:pPr>
        <w:pStyle w:val="Caption"/>
        <w:jc w:val="center"/>
      </w:pPr>
      <w:bookmarkStart w:id="9" w:name="_Ref481707478"/>
      <w:r>
        <w:t xml:space="preserve">Figure </w:t>
      </w:r>
      <w:r>
        <w:fldChar w:fldCharType="begin"/>
      </w:r>
      <w:r>
        <w:instrText xml:space="preserve"> SEQ Figure \* ARABIC </w:instrText>
      </w:r>
      <w:r>
        <w:fldChar w:fldCharType="separate"/>
      </w:r>
      <w:r w:rsidR="00CF6337">
        <w:rPr>
          <w:noProof/>
        </w:rPr>
        <w:t>4</w:t>
      </w:r>
      <w:r>
        <w:fldChar w:fldCharType="end"/>
      </w:r>
      <w:bookmarkEnd w:id="9"/>
      <w:r>
        <w:t xml:space="preserve">: </w:t>
      </w:r>
      <w:r w:rsidR="00DA26C4">
        <w:t>Performance</w:t>
      </w:r>
    </w:p>
    <w:p w14:paraId="579AB602" w14:textId="77777777" w:rsidR="00524718" w:rsidRDefault="00524718" w:rsidP="00524718">
      <w:pPr>
        <w:keepNext/>
        <w:spacing w:before="60" w:after="60" w:line="288" w:lineRule="auto"/>
        <w:jc w:val="center"/>
      </w:pPr>
      <w:r w:rsidRPr="004E7E7B">
        <w:rPr>
          <w:noProof/>
          <w:lang w:val="en-US"/>
        </w:rPr>
        <w:drawing>
          <wp:inline distT="0" distB="0" distL="0" distR="0" wp14:anchorId="2E475622" wp14:editId="1FB94020">
            <wp:extent cx="2932430" cy="2389505"/>
            <wp:effectExtent l="0" t="0" r="1270" b="107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5454A7C" w14:textId="09244708" w:rsidR="00524718" w:rsidRDefault="00524718" w:rsidP="00524718">
      <w:pPr>
        <w:pStyle w:val="Caption"/>
        <w:jc w:val="center"/>
      </w:pPr>
      <w:r>
        <w:t xml:space="preserve">Figure </w:t>
      </w:r>
      <w:r>
        <w:fldChar w:fldCharType="begin"/>
      </w:r>
      <w:r>
        <w:instrText xml:space="preserve"> SEQ Figure \* ARABIC </w:instrText>
      </w:r>
      <w:r>
        <w:fldChar w:fldCharType="separate"/>
      </w:r>
      <w:r w:rsidR="00CF6337">
        <w:rPr>
          <w:noProof/>
        </w:rPr>
        <w:t>5</w:t>
      </w:r>
      <w:r>
        <w:fldChar w:fldCharType="end"/>
      </w:r>
      <w:r>
        <w:t xml:space="preserve">: </w:t>
      </w:r>
      <w:r w:rsidR="00666C40">
        <w:t>Overhead</w:t>
      </w:r>
      <w:r>
        <w:t xml:space="preserve"> (total #</w:t>
      </w:r>
      <w:r w:rsidR="00666C40">
        <w:t>b</w:t>
      </w:r>
      <w:r>
        <w:t>its)</w:t>
      </w:r>
    </w:p>
    <w:p w14:paraId="1134F633" w14:textId="77777777" w:rsidR="00666C40" w:rsidRDefault="00666C40" w:rsidP="00524718">
      <w:pPr>
        <w:sectPr w:rsidR="00666C40" w:rsidSect="00666C40">
          <w:footnotePr>
            <w:numRestart w:val="eachSect"/>
          </w:footnotePr>
          <w:type w:val="continuous"/>
          <w:pgSz w:w="11907" w:h="16840" w:code="9"/>
          <w:pgMar w:top="1418" w:right="1134" w:bottom="1134" w:left="1134" w:header="680" w:footer="567" w:gutter="0"/>
          <w:cols w:num="2" w:space="720"/>
        </w:sectPr>
      </w:pPr>
    </w:p>
    <w:p w14:paraId="4921156A" w14:textId="77777777" w:rsidR="00666C40" w:rsidRDefault="00666C40" w:rsidP="00666C40">
      <w:pPr>
        <w:keepNext/>
        <w:spacing w:before="60" w:after="60" w:line="288" w:lineRule="auto"/>
        <w:jc w:val="center"/>
      </w:pPr>
      <w:r w:rsidRPr="004E7E7B">
        <w:rPr>
          <w:noProof/>
          <w:lang w:val="en-US"/>
        </w:rPr>
        <w:drawing>
          <wp:inline distT="0" distB="0" distL="0" distR="0" wp14:anchorId="70DC3FA5" wp14:editId="2CF7E77D">
            <wp:extent cx="3037205" cy="2243797"/>
            <wp:effectExtent l="0" t="0" r="10795" b="44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53F5AE1" w14:textId="37CE5BCA" w:rsidR="00666C40" w:rsidRDefault="00666C40" w:rsidP="00666C40">
      <w:pPr>
        <w:pStyle w:val="Caption"/>
        <w:jc w:val="center"/>
      </w:pPr>
      <w:r>
        <w:t xml:space="preserve">Figure </w:t>
      </w:r>
      <w:r>
        <w:fldChar w:fldCharType="begin"/>
      </w:r>
      <w:r>
        <w:instrText xml:space="preserve"> SEQ Figure \* ARABIC </w:instrText>
      </w:r>
      <w:r>
        <w:fldChar w:fldCharType="separate"/>
      </w:r>
      <w:r w:rsidR="00CF6337">
        <w:rPr>
          <w:noProof/>
        </w:rPr>
        <w:t>6</w:t>
      </w:r>
      <w:r>
        <w:fldChar w:fldCharType="end"/>
      </w:r>
      <w:r>
        <w:t>: Performance</w:t>
      </w:r>
    </w:p>
    <w:p w14:paraId="3A8E1546" w14:textId="77777777" w:rsidR="00666C40" w:rsidRDefault="00666C40" w:rsidP="00666C40">
      <w:pPr>
        <w:keepNext/>
        <w:spacing w:before="60" w:after="60" w:line="288" w:lineRule="auto"/>
        <w:jc w:val="center"/>
      </w:pPr>
      <w:r w:rsidRPr="004E7E7B">
        <w:rPr>
          <w:noProof/>
          <w:lang w:val="en-US"/>
        </w:rPr>
        <w:drawing>
          <wp:inline distT="0" distB="0" distL="0" distR="0" wp14:anchorId="47E4FC6F" wp14:editId="29DC002C">
            <wp:extent cx="2932430" cy="2243455"/>
            <wp:effectExtent l="0" t="0" r="1270"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7D2E65C" w14:textId="5CB96F5B" w:rsidR="00666C40" w:rsidRDefault="00666C40" w:rsidP="00666C40">
      <w:pPr>
        <w:pStyle w:val="Caption"/>
        <w:jc w:val="center"/>
      </w:pPr>
      <w:bookmarkStart w:id="10" w:name="_Ref490062623"/>
      <w:r>
        <w:t xml:space="preserve">Figure </w:t>
      </w:r>
      <w:r>
        <w:fldChar w:fldCharType="begin"/>
      </w:r>
      <w:r>
        <w:instrText xml:space="preserve"> SEQ Figure \* ARABIC </w:instrText>
      </w:r>
      <w:r>
        <w:fldChar w:fldCharType="separate"/>
      </w:r>
      <w:r w:rsidR="00CF6337">
        <w:rPr>
          <w:noProof/>
        </w:rPr>
        <w:t>7</w:t>
      </w:r>
      <w:r>
        <w:fldChar w:fldCharType="end"/>
      </w:r>
      <w:bookmarkEnd w:id="10"/>
      <w:r>
        <w:t>: Overhead (total #bits)</w:t>
      </w:r>
    </w:p>
    <w:p w14:paraId="1845D5A8" w14:textId="77777777" w:rsidR="00666C40" w:rsidRDefault="00666C40" w:rsidP="00666C40">
      <w:pPr>
        <w:keepNext/>
        <w:spacing w:before="60" w:after="60" w:line="288" w:lineRule="auto"/>
        <w:jc w:val="center"/>
        <w:sectPr w:rsidR="00666C40" w:rsidSect="00666C40">
          <w:footnotePr>
            <w:numRestart w:val="eachSect"/>
          </w:footnotePr>
          <w:type w:val="continuous"/>
          <w:pgSz w:w="11907" w:h="16840" w:code="9"/>
          <w:pgMar w:top="1418" w:right="1134" w:bottom="1134" w:left="1134" w:header="680" w:footer="567" w:gutter="0"/>
          <w:cols w:num="2" w:space="720"/>
        </w:sectPr>
      </w:pPr>
    </w:p>
    <w:p w14:paraId="1992CF74" w14:textId="77777777" w:rsidR="0054386E" w:rsidRDefault="0054386E" w:rsidP="0054386E">
      <w:pPr>
        <w:keepNext/>
        <w:spacing w:before="60" w:after="60" w:line="288" w:lineRule="auto"/>
        <w:jc w:val="center"/>
      </w:pPr>
      <w:r w:rsidRPr="004E7E7B">
        <w:rPr>
          <w:noProof/>
          <w:lang w:val="en-US"/>
        </w:rPr>
        <w:drawing>
          <wp:inline distT="0" distB="0" distL="0" distR="0" wp14:anchorId="7D56E6D8" wp14:editId="2D1481B3">
            <wp:extent cx="3037205" cy="2271932"/>
            <wp:effectExtent l="0" t="0" r="10795" b="1460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2D4339" w14:textId="5A17280C" w:rsidR="0054386E" w:rsidRDefault="0054386E" w:rsidP="0054386E">
      <w:pPr>
        <w:pStyle w:val="Caption"/>
        <w:jc w:val="center"/>
      </w:pPr>
      <w:bookmarkStart w:id="11" w:name="_Ref485119830"/>
      <w:r>
        <w:t xml:space="preserve">Figure </w:t>
      </w:r>
      <w:r>
        <w:fldChar w:fldCharType="begin"/>
      </w:r>
      <w:r>
        <w:instrText xml:space="preserve"> SEQ Figure \* ARABIC </w:instrText>
      </w:r>
      <w:r>
        <w:fldChar w:fldCharType="separate"/>
      </w:r>
      <w:r w:rsidR="00CF6337">
        <w:rPr>
          <w:noProof/>
        </w:rPr>
        <w:t>8</w:t>
      </w:r>
      <w:r>
        <w:fldChar w:fldCharType="end"/>
      </w:r>
      <w:bookmarkEnd w:id="11"/>
      <w:r>
        <w:t>: Performance</w:t>
      </w:r>
    </w:p>
    <w:p w14:paraId="5378B062" w14:textId="77777777" w:rsidR="0054386E" w:rsidRDefault="0054386E" w:rsidP="0054386E">
      <w:pPr>
        <w:keepNext/>
        <w:spacing w:before="60" w:after="60" w:line="288" w:lineRule="auto"/>
        <w:jc w:val="center"/>
      </w:pPr>
      <w:r w:rsidRPr="004E7E7B">
        <w:rPr>
          <w:noProof/>
          <w:lang w:val="en-US"/>
        </w:rPr>
        <w:drawing>
          <wp:inline distT="0" distB="0" distL="0" distR="0" wp14:anchorId="616D7681" wp14:editId="34D6A746">
            <wp:extent cx="2932430" cy="2278966"/>
            <wp:effectExtent l="0" t="0" r="1270" b="762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136ECD" w14:textId="37F5C496" w:rsidR="0054386E" w:rsidRDefault="0054386E" w:rsidP="0054386E">
      <w:pPr>
        <w:pStyle w:val="Caption"/>
        <w:jc w:val="center"/>
      </w:pPr>
      <w:bookmarkStart w:id="12" w:name="_Ref490062654"/>
      <w:r>
        <w:t xml:space="preserve">Figure </w:t>
      </w:r>
      <w:r>
        <w:fldChar w:fldCharType="begin"/>
      </w:r>
      <w:r>
        <w:instrText xml:space="preserve"> SEQ Figure \* ARABIC </w:instrText>
      </w:r>
      <w:r>
        <w:fldChar w:fldCharType="separate"/>
      </w:r>
      <w:r w:rsidR="00CF6337">
        <w:rPr>
          <w:noProof/>
        </w:rPr>
        <w:t>9</w:t>
      </w:r>
      <w:r>
        <w:fldChar w:fldCharType="end"/>
      </w:r>
      <w:bookmarkEnd w:id="12"/>
      <w:r>
        <w:t>: Overhead (total #bits)</w:t>
      </w:r>
    </w:p>
    <w:p w14:paraId="7C8E8815" w14:textId="77777777" w:rsidR="0054386E" w:rsidRDefault="0054386E" w:rsidP="0054386E">
      <w:pPr>
        <w:keepNext/>
        <w:spacing w:before="60" w:after="60" w:line="288" w:lineRule="auto"/>
        <w:jc w:val="center"/>
        <w:sectPr w:rsidR="0054386E" w:rsidSect="00666C40">
          <w:footnotePr>
            <w:numRestart w:val="eachSect"/>
          </w:footnotePr>
          <w:type w:val="continuous"/>
          <w:pgSz w:w="11907" w:h="16840" w:code="9"/>
          <w:pgMar w:top="1418" w:right="1134" w:bottom="1134" w:left="1134" w:header="680" w:footer="567" w:gutter="0"/>
          <w:cols w:num="2" w:space="720"/>
        </w:sectPr>
      </w:pPr>
    </w:p>
    <w:p w14:paraId="4CEDA767" w14:textId="77777777" w:rsidR="0054386E" w:rsidRDefault="0054386E" w:rsidP="00524718">
      <w:pPr>
        <w:sectPr w:rsidR="0054386E" w:rsidSect="0054386E">
          <w:footnotePr>
            <w:numRestart w:val="eachSect"/>
          </w:footnotePr>
          <w:type w:val="continuous"/>
          <w:pgSz w:w="11907" w:h="16840" w:code="9"/>
          <w:pgMar w:top="1418" w:right="1134" w:bottom="1134" w:left="1134" w:header="680" w:footer="567" w:gutter="0"/>
          <w:cols w:num="2" w:space="720"/>
        </w:sectPr>
      </w:pPr>
    </w:p>
    <w:p w14:paraId="76E92721" w14:textId="77777777" w:rsidR="00566C74" w:rsidRDefault="00566C74" w:rsidP="00566C74">
      <w:pPr>
        <w:keepNext/>
        <w:spacing w:before="60" w:after="60" w:line="288" w:lineRule="auto"/>
        <w:jc w:val="center"/>
      </w:pPr>
      <w:r w:rsidRPr="004E7E7B">
        <w:rPr>
          <w:noProof/>
          <w:lang w:val="en-US"/>
        </w:rPr>
        <w:drawing>
          <wp:inline distT="0" distB="0" distL="0" distR="0" wp14:anchorId="2EF5D9DD" wp14:editId="6EC485BF">
            <wp:extent cx="5695950" cy="2063750"/>
            <wp:effectExtent l="0" t="0" r="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98F0669" w14:textId="0AC1396D" w:rsidR="00566C74" w:rsidRDefault="00566C74" w:rsidP="00566C74">
      <w:pPr>
        <w:pStyle w:val="Caption"/>
        <w:jc w:val="center"/>
      </w:pPr>
      <w:bookmarkStart w:id="13" w:name="_Ref482822628"/>
      <w:r>
        <w:t xml:space="preserve">Figure </w:t>
      </w:r>
      <w:r>
        <w:fldChar w:fldCharType="begin"/>
      </w:r>
      <w:r>
        <w:instrText xml:space="preserve"> SEQ Figure \* ARABIC </w:instrText>
      </w:r>
      <w:r>
        <w:fldChar w:fldCharType="separate"/>
      </w:r>
      <w:r w:rsidR="00CF6337">
        <w:rPr>
          <w:noProof/>
        </w:rPr>
        <w:t>10</w:t>
      </w:r>
      <w:r>
        <w:fldChar w:fldCharType="end"/>
      </w:r>
      <w:bookmarkEnd w:id="13"/>
      <w:r>
        <w:t xml:space="preserve">: </w:t>
      </w:r>
      <w:r w:rsidR="00AE7722">
        <w:t>Performance gain of 8</w:t>
      </w:r>
      <w:r w:rsidR="00502BD8">
        <w:t>Tx over 4</w:t>
      </w:r>
      <w:r w:rsidR="00AE7722">
        <w:t>Tx</w:t>
      </w:r>
      <w:r w:rsidR="00D50210">
        <w:t xml:space="preserve"> in UL</w:t>
      </w:r>
    </w:p>
    <w:p w14:paraId="4063A4F9" w14:textId="0F732E5A" w:rsidR="00700E6C" w:rsidRPr="00700E6C" w:rsidRDefault="00AE26A3" w:rsidP="00700E6C">
      <w:pPr>
        <w:spacing w:before="60" w:after="60" w:line="288" w:lineRule="auto"/>
        <w:ind w:firstLine="450"/>
        <w:jc w:val="both"/>
      </w:pPr>
      <w:r>
        <w:rPr>
          <w:lang w:val="en-US"/>
        </w:rPr>
        <w:t>In Evaluation 2</w:t>
      </w:r>
      <w:r w:rsidR="00700E6C" w:rsidRPr="00700E6C">
        <w:rPr>
          <w:lang w:val="en-US"/>
        </w:rPr>
        <w:t xml:space="preserve">, </w:t>
      </w:r>
      <w:r>
        <w:rPr>
          <w:lang w:val="en-US"/>
        </w:rPr>
        <w:t xml:space="preserve">the </w:t>
      </w:r>
      <w:r w:rsidR="00700E6C" w:rsidRPr="00700E6C">
        <w:rPr>
          <w:lang w:val="en-US"/>
        </w:rPr>
        <w:t>system-level evaluation of the UE-centric gNB-aided scheme</w:t>
      </w:r>
      <w:r w:rsidR="00E45A89">
        <w:rPr>
          <w:lang w:val="en-US"/>
        </w:rPr>
        <w:t xml:space="preserve"> explained in Section 6 an also </w:t>
      </w:r>
      <w:r w:rsidR="00700E6C" w:rsidRPr="00700E6C">
        <w:rPr>
          <w:lang w:val="en-US"/>
        </w:rPr>
        <w:t xml:space="preserve">outlined in the </w:t>
      </w:r>
      <w:r w:rsidR="00941AF2">
        <w:rPr>
          <w:lang w:val="en-US"/>
        </w:rPr>
        <w:t>companion contribution [8]</w:t>
      </w:r>
      <w:r w:rsidR="00700E6C" w:rsidRPr="00700E6C">
        <w:rPr>
          <w:lang w:val="en-US"/>
        </w:rPr>
        <w:t xml:space="preserve"> is provided. </w:t>
      </w:r>
      <w:r w:rsidR="00700E6C" w:rsidRPr="00700E6C">
        <w:t>The non-full-buffer system-level evaluation is carried out for UMi channel model in medium (50% target RU) traffic loading scenario and SU-MIMO. The results are provided for 4 and 8 antenna ports with (</w:t>
      </w:r>
      <w:r w:rsidR="00700E6C" w:rsidRPr="00700E6C">
        <w:rPr>
          <w:i/>
        </w:rPr>
        <w:t>N</w:t>
      </w:r>
      <w:r w:rsidR="00700E6C" w:rsidRPr="00700E6C">
        <w:rPr>
          <w:vertAlign w:val="subscript"/>
        </w:rPr>
        <w:t>1</w:t>
      </w:r>
      <w:r w:rsidR="00700E6C" w:rsidRPr="00700E6C">
        <w:t xml:space="preserve">, </w:t>
      </w:r>
      <w:r w:rsidR="00700E6C" w:rsidRPr="00700E6C">
        <w:rPr>
          <w:i/>
        </w:rPr>
        <w:t>N</w:t>
      </w:r>
      <w:r w:rsidR="00700E6C" w:rsidRPr="00700E6C">
        <w:rPr>
          <w:vertAlign w:val="subscript"/>
        </w:rPr>
        <w:t>2</w:t>
      </w:r>
      <w:r w:rsidR="00700E6C" w:rsidRPr="00700E6C">
        <w:t xml:space="preserve">) = (2, 1) and (4, 1) at the UE where we assume that the first dimension is horizontal and the second dimension is vertical. The relevant simulation parameters are enlisted in </w:t>
      </w:r>
      <w:r w:rsidR="00700E6C" w:rsidRPr="00700E6C">
        <w:fldChar w:fldCharType="begin"/>
      </w:r>
      <w:r w:rsidR="00700E6C" w:rsidRPr="00700E6C">
        <w:instrText xml:space="preserve"> REF _Ref458526226 \h </w:instrText>
      </w:r>
      <w:r w:rsidR="00700E6C" w:rsidRPr="00700E6C">
        <w:fldChar w:fldCharType="separate"/>
      </w:r>
      <w:r w:rsidR="00CF6337">
        <w:t xml:space="preserve">Table </w:t>
      </w:r>
      <w:r w:rsidR="00CF6337">
        <w:rPr>
          <w:noProof/>
        </w:rPr>
        <w:t>2</w:t>
      </w:r>
      <w:r w:rsidR="00700E6C" w:rsidRPr="00700E6C">
        <w:fldChar w:fldCharType="end"/>
      </w:r>
      <w:r w:rsidR="00700E6C" w:rsidRPr="00700E6C">
        <w:t xml:space="preserve">. For 4-Tx, LTE UL 4-Tx codebook is considered as reference and the performance is compared with LTE DL Rel. 8 4-Tx and LTE DL Rel. 12 4-Tx codebooks. For 8-Tx, LTE Rel. 10 codebook is considered as reference. For these codebooks, the simulation results are provided for the following cases: </w:t>
      </w:r>
    </w:p>
    <w:p w14:paraId="49BCC57D" w14:textId="77777777" w:rsidR="00700E6C" w:rsidRPr="00700E6C" w:rsidRDefault="00700E6C" w:rsidP="00B31254">
      <w:pPr>
        <w:numPr>
          <w:ilvl w:val="0"/>
          <w:numId w:val="18"/>
        </w:numPr>
        <w:spacing w:before="60" w:after="60" w:line="288" w:lineRule="auto"/>
        <w:jc w:val="both"/>
      </w:pPr>
      <w:r w:rsidRPr="00700E6C">
        <w:t xml:space="preserve">(Config 1) TPMI indicates a WB pre-coder for UL transmission. </w:t>
      </w:r>
    </w:p>
    <w:p w14:paraId="69F12EDD" w14:textId="77777777" w:rsidR="00700E6C" w:rsidRPr="00700E6C" w:rsidRDefault="00700E6C" w:rsidP="00B31254">
      <w:pPr>
        <w:numPr>
          <w:ilvl w:val="0"/>
          <w:numId w:val="18"/>
        </w:numPr>
        <w:spacing w:before="60" w:after="60" w:line="288" w:lineRule="auto"/>
        <w:jc w:val="both"/>
      </w:pPr>
      <w:r w:rsidRPr="00700E6C">
        <w:t xml:space="preserve">(Config 2) TPMI indicates a WB beam group comprising of 4 DFT beams in the Type I W1 codebook (for </w:t>
      </w:r>
      <w:r w:rsidRPr="00700E6C">
        <w:rPr>
          <w:i/>
        </w:rPr>
        <w:t>L</w:t>
      </w:r>
      <w:r w:rsidRPr="00700E6C">
        <w:t xml:space="preserve"> = 4) [5] and the UE performs the linear combination of the 4 beams to determine the pre-coder for UL transmission (relying on DL CSI-RS). </w:t>
      </w:r>
    </w:p>
    <w:p w14:paraId="649FC80C" w14:textId="77777777" w:rsidR="00700E6C" w:rsidRPr="00700E6C" w:rsidRDefault="00700E6C" w:rsidP="00B31254">
      <w:pPr>
        <w:numPr>
          <w:ilvl w:val="1"/>
          <w:numId w:val="18"/>
        </w:numPr>
        <w:spacing w:before="60" w:after="60" w:line="288" w:lineRule="auto"/>
        <w:jc w:val="both"/>
      </w:pPr>
      <w:r w:rsidRPr="00700E6C">
        <w:t xml:space="preserve">DL-UL channel reciprocity is assumed. Impairments due to CSI-RS measurement at the UE are taken into account. </w:t>
      </w:r>
    </w:p>
    <w:p w14:paraId="60CA668C" w14:textId="38726FF1" w:rsidR="00700E6C" w:rsidRPr="00700E6C" w:rsidRDefault="00700E6C" w:rsidP="00700E6C">
      <w:pPr>
        <w:spacing w:before="60" w:after="60" w:line="288" w:lineRule="auto"/>
        <w:ind w:firstLine="450"/>
        <w:jc w:val="both"/>
      </w:pPr>
      <w:r w:rsidRPr="00700E6C">
        <w:t xml:space="preserve">The simulation results are shown in </w:t>
      </w:r>
      <w:r w:rsidR="00224598">
        <w:fldChar w:fldCharType="begin"/>
      </w:r>
      <w:r w:rsidR="00224598">
        <w:instrText xml:space="preserve"> REF _Ref490062225 \h </w:instrText>
      </w:r>
      <w:r w:rsidR="00224598">
        <w:fldChar w:fldCharType="separate"/>
      </w:r>
      <w:r w:rsidR="00CF6337" w:rsidRPr="00700E6C">
        <w:rPr>
          <w:b/>
          <w:bCs/>
        </w:rPr>
        <w:t xml:space="preserve">Figure </w:t>
      </w:r>
      <w:r w:rsidR="00CF6337">
        <w:rPr>
          <w:b/>
          <w:bCs/>
          <w:noProof/>
        </w:rPr>
        <w:t>11</w:t>
      </w:r>
      <w:r w:rsidR="00224598">
        <w:fldChar w:fldCharType="end"/>
      </w:r>
      <w:r w:rsidR="00224598">
        <w:t xml:space="preserve"> </w:t>
      </w:r>
      <w:r w:rsidRPr="00700E6C">
        <w:t xml:space="preserve">and </w:t>
      </w:r>
      <w:r w:rsidRPr="00700E6C">
        <w:fldChar w:fldCharType="begin"/>
      </w:r>
      <w:r w:rsidRPr="00700E6C">
        <w:instrText xml:space="preserve"> REF _Ref481707479 \h </w:instrText>
      </w:r>
      <w:r w:rsidRPr="00700E6C">
        <w:fldChar w:fldCharType="separate"/>
      </w:r>
      <w:r w:rsidR="00CF6337" w:rsidRPr="00700E6C">
        <w:rPr>
          <w:b/>
          <w:bCs/>
        </w:rPr>
        <w:t xml:space="preserve">Figure </w:t>
      </w:r>
      <w:r w:rsidR="00CF6337">
        <w:rPr>
          <w:b/>
          <w:bCs/>
          <w:noProof/>
        </w:rPr>
        <w:t>12</w:t>
      </w:r>
      <w:r w:rsidRPr="00700E6C">
        <w:fldChar w:fldCharType="end"/>
      </w:r>
      <w:r w:rsidRPr="00700E6C">
        <w:t xml:space="preserve"> for 4-Tx and in </w:t>
      </w:r>
      <w:r w:rsidRPr="00700E6C">
        <w:fldChar w:fldCharType="begin"/>
      </w:r>
      <w:r w:rsidRPr="00700E6C">
        <w:instrText xml:space="preserve"> REF _Ref481707481 \h </w:instrText>
      </w:r>
      <w:r w:rsidRPr="00700E6C">
        <w:fldChar w:fldCharType="separate"/>
      </w:r>
      <w:r w:rsidR="00CF6337" w:rsidRPr="00700E6C">
        <w:rPr>
          <w:b/>
          <w:bCs/>
        </w:rPr>
        <w:t xml:space="preserve">Figure </w:t>
      </w:r>
      <w:r w:rsidR="00CF6337">
        <w:rPr>
          <w:b/>
          <w:bCs/>
          <w:noProof/>
        </w:rPr>
        <w:t>13</w:t>
      </w:r>
      <w:r w:rsidRPr="00700E6C">
        <w:fldChar w:fldCharType="end"/>
      </w:r>
      <w:r w:rsidRPr="00700E6C">
        <w:t xml:space="preserve"> and </w:t>
      </w:r>
      <w:r w:rsidRPr="00700E6C">
        <w:fldChar w:fldCharType="begin"/>
      </w:r>
      <w:r w:rsidRPr="00700E6C">
        <w:instrText xml:space="preserve"> REF _Ref481707483 \h </w:instrText>
      </w:r>
      <w:r w:rsidRPr="00700E6C">
        <w:fldChar w:fldCharType="separate"/>
      </w:r>
      <w:r w:rsidR="00CF6337" w:rsidRPr="00700E6C">
        <w:rPr>
          <w:b/>
        </w:rPr>
        <w:t xml:space="preserve">Figure </w:t>
      </w:r>
      <w:r w:rsidR="00CF6337">
        <w:rPr>
          <w:b/>
          <w:noProof/>
        </w:rPr>
        <w:t>14</w:t>
      </w:r>
      <w:r w:rsidRPr="00700E6C">
        <w:fldChar w:fldCharType="end"/>
      </w:r>
      <w:r w:rsidRPr="00700E6C">
        <w:t xml:space="preserve"> for 8-Tx. The following observation can be made:</w:t>
      </w:r>
    </w:p>
    <w:p w14:paraId="06D90863" w14:textId="77777777" w:rsidR="00700E6C" w:rsidRPr="00700E6C" w:rsidRDefault="00700E6C" w:rsidP="00700E6C">
      <w:pPr>
        <w:spacing w:before="60" w:after="60" w:line="288" w:lineRule="auto"/>
        <w:jc w:val="both"/>
        <w:rPr>
          <w:i/>
          <w:lang w:val="en-US"/>
        </w:rPr>
      </w:pPr>
      <w:r w:rsidRPr="00700E6C">
        <w:rPr>
          <w:b/>
          <w:u w:val="single"/>
          <w:lang w:val="en-US"/>
        </w:rPr>
        <w:t>Observation</w:t>
      </w:r>
      <w:r w:rsidRPr="00700E6C">
        <w:rPr>
          <w:i/>
          <w:lang w:val="en-US"/>
        </w:rPr>
        <w:t xml:space="preserve">: </w:t>
      </w:r>
    </w:p>
    <w:p w14:paraId="4F236C7F" w14:textId="77777777" w:rsidR="00700E6C" w:rsidRPr="00700E6C" w:rsidRDefault="00700E6C" w:rsidP="00B31254">
      <w:pPr>
        <w:numPr>
          <w:ilvl w:val="0"/>
          <w:numId w:val="18"/>
        </w:numPr>
        <w:spacing w:before="60" w:after="60" w:line="288" w:lineRule="auto"/>
        <w:jc w:val="both"/>
        <w:rPr>
          <w:i/>
          <w:lang w:val="en-US"/>
        </w:rPr>
      </w:pPr>
      <w:r w:rsidRPr="00700E6C">
        <w:rPr>
          <w:i/>
          <w:lang w:val="en-US"/>
        </w:rPr>
        <w:t>For 4-Tx and Config 1 (TPMI indicates a pre-coder), the dual-stage codebook shows ~4-6% and ~38-51% gain in avg. and 5% UPT respectively when compared with LTE UL codebook.</w:t>
      </w:r>
    </w:p>
    <w:p w14:paraId="1D061643" w14:textId="77777777" w:rsidR="00700E6C" w:rsidRPr="00700E6C" w:rsidRDefault="00700E6C" w:rsidP="00B31254">
      <w:pPr>
        <w:numPr>
          <w:ilvl w:val="0"/>
          <w:numId w:val="18"/>
        </w:numPr>
        <w:spacing w:before="60" w:after="60" w:line="288" w:lineRule="auto"/>
        <w:jc w:val="both"/>
        <w:rPr>
          <w:i/>
          <w:lang w:val="en-US"/>
        </w:rPr>
      </w:pPr>
      <w:r w:rsidRPr="00700E6C">
        <w:rPr>
          <w:i/>
          <w:lang w:val="en-US"/>
        </w:rPr>
        <w:t>For both 4-Tx and 8-Tx, Config 2 (TPMI indicates a pre-coder/beam group) exhibits significant performance gain over Config 1; ~19-27% and ~222-484% gain in avg. and 5% UPT respectively.</w:t>
      </w:r>
    </w:p>
    <w:p w14:paraId="0D90BED1" w14:textId="77777777" w:rsidR="00700E6C" w:rsidRPr="00700E6C" w:rsidRDefault="00700E6C" w:rsidP="00700E6C">
      <w:pPr>
        <w:spacing w:before="60" w:after="60" w:line="288" w:lineRule="auto"/>
        <w:ind w:firstLine="450"/>
        <w:jc w:val="both"/>
        <w:rPr>
          <w:lang w:val="en-US"/>
        </w:rPr>
      </w:pPr>
    </w:p>
    <w:p w14:paraId="5CA75697" w14:textId="77777777" w:rsidR="00F27D5E" w:rsidRDefault="00F27D5E" w:rsidP="00700E6C">
      <w:pPr>
        <w:keepNext/>
        <w:spacing w:before="60" w:after="60" w:line="288" w:lineRule="auto"/>
        <w:jc w:val="center"/>
        <w:sectPr w:rsidR="00F27D5E" w:rsidSect="00666C40">
          <w:headerReference w:type="default" r:id="rId22"/>
          <w:footnotePr>
            <w:numRestart w:val="eachSect"/>
          </w:footnotePr>
          <w:type w:val="continuous"/>
          <w:pgSz w:w="11907" w:h="16840" w:code="9"/>
          <w:pgMar w:top="1418" w:right="1134" w:bottom="1134" w:left="1134" w:header="680" w:footer="567" w:gutter="0"/>
          <w:cols w:space="720"/>
        </w:sectPr>
      </w:pPr>
    </w:p>
    <w:p w14:paraId="04F50D6E" w14:textId="5112E350" w:rsidR="00700E6C" w:rsidRPr="00700E6C" w:rsidRDefault="00700E6C" w:rsidP="00700E6C">
      <w:pPr>
        <w:keepNext/>
        <w:spacing w:before="60" w:after="60" w:line="288" w:lineRule="auto"/>
        <w:jc w:val="center"/>
      </w:pPr>
      <w:r w:rsidRPr="00700E6C">
        <w:rPr>
          <w:noProof/>
          <w:lang w:val="en-US"/>
        </w:rPr>
        <w:drawing>
          <wp:inline distT="0" distB="0" distL="0" distR="0" wp14:anchorId="44342153" wp14:editId="73FB0B06">
            <wp:extent cx="3003550" cy="2044700"/>
            <wp:effectExtent l="0" t="0" r="6350" b="1270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810DC99" w14:textId="6D565DF1" w:rsidR="00700E6C" w:rsidRPr="00700E6C" w:rsidRDefault="00700E6C" w:rsidP="00700E6C">
      <w:pPr>
        <w:jc w:val="center"/>
        <w:rPr>
          <w:b/>
          <w:bCs/>
          <w:lang w:val="en-US"/>
        </w:rPr>
      </w:pPr>
      <w:bookmarkStart w:id="14" w:name="_Ref490062225"/>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CF6337">
        <w:rPr>
          <w:b/>
          <w:bCs/>
          <w:noProof/>
        </w:rPr>
        <w:t>11</w:t>
      </w:r>
      <w:r w:rsidRPr="00700E6C">
        <w:rPr>
          <w:b/>
          <w:bCs/>
        </w:rPr>
        <w:fldChar w:fldCharType="end"/>
      </w:r>
      <w:bookmarkEnd w:id="14"/>
      <w:r w:rsidRPr="00700E6C">
        <w:rPr>
          <w:b/>
          <w:bCs/>
        </w:rPr>
        <w:t>: 4Tx, Rank 1</w:t>
      </w:r>
    </w:p>
    <w:p w14:paraId="49EBB6CB" w14:textId="77777777" w:rsidR="00700E6C" w:rsidRPr="00700E6C" w:rsidRDefault="00700E6C" w:rsidP="00700E6C">
      <w:pPr>
        <w:keepNext/>
        <w:spacing w:before="60" w:after="60" w:line="288" w:lineRule="auto"/>
        <w:jc w:val="center"/>
      </w:pPr>
      <w:r w:rsidRPr="00700E6C">
        <w:rPr>
          <w:noProof/>
          <w:lang w:val="en-US"/>
        </w:rPr>
        <w:drawing>
          <wp:inline distT="0" distB="0" distL="0" distR="0" wp14:anchorId="5C6F30D9" wp14:editId="4606E654">
            <wp:extent cx="2946400" cy="2051050"/>
            <wp:effectExtent l="0" t="0" r="6350" b="635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2D06215" w14:textId="58FE6EF0" w:rsidR="00700E6C" w:rsidRPr="00700E6C" w:rsidRDefault="00700E6C" w:rsidP="00700E6C">
      <w:pPr>
        <w:jc w:val="center"/>
        <w:rPr>
          <w:b/>
          <w:bCs/>
        </w:rPr>
      </w:pPr>
      <w:bookmarkStart w:id="15" w:name="_Ref481707479"/>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CF6337">
        <w:rPr>
          <w:b/>
          <w:bCs/>
          <w:noProof/>
        </w:rPr>
        <w:t>12</w:t>
      </w:r>
      <w:r w:rsidRPr="00700E6C">
        <w:rPr>
          <w:b/>
          <w:bCs/>
        </w:rPr>
        <w:fldChar w:fldCharType="end"/>
      </w:r>
      <w:bookmarkEnd w:id="15"/>
      <w:r w:rsidRPr="00700E6C">
        <w:rPr>
          <w:b/>
          <w:bCs/>
        </w:rPr>
        <w:t>: 4Tx, Rank 2</w:t>
      </w:r>
    </w:p>
    <w:p w14:paraId="33F53D90" w14:textId="77777777" w:rsidR="00F27D5E" w:rsidRDefault="00F27D5E" w:rsidP="00700E6C">
      <w:pPr>
        <w:sectPr w:rsidR="00F27D5E" w:rsidSect="00F27D5E">
          <w:footnotePr>
            <w:numRestart w:val="eachSect"/>
          </w:footnotePr>
          <w:type w:val="continuous"/>
          <w:pgSz w:w="11907" w:h="16840" w:code="9"/>
          <w:pgMar w:top="1418" w:right="1134" w:bottom="1134" w:left="1134" w:header="680" w:footer="567" w:gutter="0"/>
          <w:cols w:num="2" w:space="720"/>
        </w:sectPr>
      </w:pPr>
    </w:p>
    <w:p w14:paraId="726235FB" w14:textId="30A5E3DB" w:rsidR="00700E6C" w:rsidRPr="00700E6C" w:rsidRDefault="00700E6C" w:rsidP="00700E6C">
      <w:pPr>
        <w:keepNext/>
        <w:spacing w:before="60" w:after="60" w:line="288" w:lineRule="auto"/>
        <w:jc w:val="center"/>
      </w:pPr>
      <w:r w:rsidRPr="00700E6C">
        <w:rPr>
          <w:noProof/>
          <w:lang w:val="en-US"/>
        </w:rPr>
        <w:drawing>
          <wp:inline distT="0" distB="0" distL="0" distR="0" wp14:anchorId="3493DD25" wp14:editId="0E694F66">
            <wp:extent cx="3009900" cy="1892105"/>
            <wp:effectExtent l="0" t="0" r="0" b="13335"/>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CBDD937" w14:textId="3B2D965D" w:rsidR="00700E6C" w:rsidRPr="00700E6C" w:rsidRDefault="00700E6C" w:rsidP="00700E6C">
      <w:pPr>
        <w:jc w:val="center"/>
        <w:rPr>
          <w:b/>
          <w:bCs/>
        </w:rPr>
      </w:pPr>
      <w:bookmarkStart w:id="16" w:name="_Ref481707481"/>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CF6337">
        <w:rPr>
          <w:b/>
          <w:bCs/>
          <w:noProof/>
        </w:rPr>
        <w:t>13</w:t>
      </w:r>
      <w:r w:rsidRPr="00700E6C">
        <w:rPr>
          <w:b/>
          <w:bCs/>
        </w:rPr>
        <w:fldChar w:fldCharType="end"/>
      </w:r>
      <w:bookmarkEnd w:id="16"/>
      <w:r w:rsidRPr="00700E6C">
        <w:rPr>
          <w:b/>
          <w:bCs/>
        </w:rPr>
        <w:t>: 8Tx, Rank 1</w:t>
      </w:r>
    </w:p>
    <w:p w14:paraId="5A42F6B5" w14:textId="77777777" w:rsidR="00700E6C" w:rsidRPr="00700E6C" w:rsidRDefault="00700E6C" w:rsidP="00700E6C">
      <w:pPr>
        <w:keepNext/>
        <w:spacing w:before="60" w:after="60" w:line="288" w:lineRule="auto"/>
        <w:jc w:val="center"/>
      </w:pPr>
      <w:r w:rsidRPr="00700E6C">
        <w:rPr>
          <w:noProof/>
          <w:lang w:val="en-US"/>
        </w:rPr>
        <w:drawing>
          <wp:inline distT="0" distB="0" distL="0" distR="0" wp14:anchorId="7CDB61CE" wp14:editId="757E6EB0">
            <wp:extent cx="2959100" cy="1885071"/>
            <wp:effectExtent l="0" t="0" r="12700" b="1270"/>
            <wp:docPr id="1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985F391" w14:textId="195845F3" w:rsidR="00700E6C" w:rsidRPr="00700E6C" w:rsidRDefault="00700E6C" w:rsidP="00700E6C">
      <w:pPr>
        <w:jc w:val="center"/>
        <w:rPr>
          <w:b/>
        </w:rPr>
      </w:pPr>
      <w:bookmarkStart w:id="17" w:name="_Ref481707483"/>
      <w:r w:rsidRPr="00700E6C">
        <w:rPr>
          <w:b/>
        </w:rPr>
        <w:t xml:space="preserve">Figure </w:t>
      </w:r>
      <w:r w:rsidRPr="00700E6C">
        <w:rPr>
          <w:b/>
        </w:rPr>
        <w:fldChar w:fldCharType="begin"/>
      </w:r>
      <w:r w:rsidRPr="00700E6C">
        <w:rPr>
          <w:b/>
        </w:rPr>
        <w:instrText xml:space="preserve"> SEQ Figure \* ARABIC </w:instrText>
      </w:r>
      <w:r w:rsidRPr="00700E6C">
        <w:rPr>
          <w:b/>
        </w:rPr>
        <w:fldChar w:fldCharType="separate"/>
      </w:r>
      <w:r w:rsidR="00CF6337">
        <w:rPr>
          <w:b/>
          <w:noProof/>
        </w:rPr>
        <w:t>14</w:t>
      </w:r>
      <w:r w:rsidRPr="00700E6C">
        <w:rPr>
          <w:b/>
        </w:rPr>
        <w:fldChar w:fldCharType="end"/>
      </w:r>
      <w:bookmarkEnd w:id="17"/>
      <w:r w:rsidRPr="00700E6C">
        <w:rPr>
          <w:b/>
        </w:rPr>
        <w:t>: 8Tx, Rank 2</w:t>
      </w:r>
    </w:p>
    <w:p w14:paraId="64DDDA9E" w14:textId="77777777" w:rsidR="00F301CA" w:rsidRDefault="00F301CA" w:rsidP="00B31254">
      <w:pPr>
        <w:pStyle w:val="Heading2"/>
        <w:numPr>
          <w:ilvl w:val="0"/>
          <w:numId w:val="21"/>
        </w:numPr>
        <w:rPr>
          <w:sz w:val="28"/>
          <w:lang w:val="en-US"/>
        </w:rPr>
        <w:sectPr w:rsidR="00F301CA" w:rsidSect="00F301CA">
          <w:footnotePr>
            <w:numRestart w:val="eachSect"/>
          </w:footnotePr>
          <w:type w:val="continuous"/>
          <w:pgSz w:w="11907" w:h="16840" w:code="9"/>
          <w:pgMar w:top="1418" w:right="1134" w:bottom="1134" w:left="1134" w:header="680" w:footer="567" w:gutter="0"/>
          <w:cols w:num="2" w:space="720"/>
        </w:sectPr>
      </w:pPr>
    </w:p>
    <w:p w14:paraId="50484890" w14:textId="4A922D3A" w:rsidR="00234252" w:rsidRPr="008E3105" w:rsidRDefault="00234252" w:rsidP="00B31254">
      <w:pPr>
        <w:pStyle w:val="Heading2"/>
        <w:numPr>
          <w:ilvl w:val="0"/>
          <w:numId w:val="21"/>
        </w:numPr>
        <w:rPr>
          <w:sz w:val="28"/>
          <w:lang w:val="en-US"/>
        </w:rPr>
      </w:pPr>
      <w:r w:rsidRPr="008E3105">
        <w:rPr>
          <w:sz w:val="28"/>
          <w:lang w:val="en-US"/>
        </w:rPr>
        <w:t>Conclusions</w:t>
      </w:r>
    </w:p>
    <w:p w14:paraId="0365A424" w14:textId="2AACCB91" w:rsidR="00A30119" w:rsidRPr="008E3105" w:rsidRDefault="00E468B7" w:rsidP="00BA0488">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7352A5" w:rsidRPr="008E3105">
        <w:rPr>
          <w:lang w:val="en-US" w:eastAsia="ko-KR"/>
        </w:rPr>
        <w:t xml:space="preserve">Our </w:t>
      </w:r>
      <w:r w:rsidR="007352A5" w:rsidRPr="008E3105">
        <w:rPr>
          <w:b/>
          <w:u w:val="single"/>
          <w:lang w:val="en-US" w:eastAsia="ko-KR"/>
        </w:rPr>
        <w:t>proposals</w:t>
      </w:r>
      <w:r w:rsidR="007352A5" w:rsidRPr="008E3105">
        <w:rPr>
          <w:lang w:val="en-US" w:eastAsia="ko-KR"/>
        </w:rPr>
        <w:t xml:space="preserve"> are summarized as follows</w:t>
      </w:r>
      <w:r w:rsidR="00AC76CF" w:rsidRPr="008E3105">
        <w:rPr>
          <w:i/>
          <w:lang w:val="en-US"/>
        </w:rPr>
        <w:t>:</w:t>
      </w:r>
    </w:p>
    <w:p w14:paraId="4673FB90" w14:textId="6B8C22B2" w:rsidR="002854F0" w:rsidRDefault="002854F0" w:rsidP="00B31254">
      <w:pPr>
        <w:pStyle w:val="ListParagraph"/>
        <w:numPr>
          <w:ilvl w:val="0"/>
          <w:numId w:val="8"/>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B31254">
      <w:pPr>
        <w:pStyle w:val="ListParagraph"/>
        <w:numPr>
          <w:ilvl w:val="1"/>
          <w:numId w:val="8"/>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B31254">
      <w:pPr>
        <w:pStyle w:val="ListParagraph"/>
        <w:numPr>
          <w:ilvl w:val="0"/>
          <w:numId w:val="8"/>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B31254">
      <w:pPr>
        <w:pStyle w:val="ListParagraph"/>
        <w:numPr>
          <w:ilvl w:val="0"/>
          <w:numId w:val="8"/>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B31254">
      <w:pPr>
        <w:pStyle w:val="ListParagraph"/>
        <w:numPr>
          <w:ilvl w:val="1"/>
          <w:numId w:val="8"/>
        </w:numPr>
        <w:spacing w:before="60" w:after="60" w:line="288" w:lineRule="auto"/>
        <w:ind w:leftChars="0"/>
        <w:jc w:val="both"/>
        <w:rPr>
          <w:i/>
          <w:lang w:val="en-US"/>
        </w:rPr>
      </w:pPr>
      <w:r w:rsidRPr="002854F0">
        <w:rPr>
          <w:i/>
          <w:lang w:val="en-US"/>
        </w:rPr>
        <w:t xml:space="preserve">The “subband” size for each of the TPMIs is determined based on UL resource allocation  </w:t>
      </w:r>
    </w:p>
    <w:p w14:paraId="1C403261" w14:textId="42DE4DF8" w:rsidR="00E57442" w:rsidRPr="00936D97" w:rsidRDefault="00E57442" w:rsidP="00B31254">
      <w:pPr>
        <w:pStyle w:val="ListParagraph"/>
        <w:numPr>
          <w:ilvl w:val="0"/>
          <w:numId w:val="8"/>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0C48D5B0" w14:textId="77777777" w:rsidR="00D84744" w:rsidRPr="008E3105" w:rsidRDefault="00D84744" w:rsidP="00B31254">
      <w:pPr>
        <w:pStyle w:val="maintext"/>
        <w:numPr>
          <w:ilvl w:val="0"/>
          <w:numId w:val="8"/>
        </w:numPr>
        <w:ind w:firstLineChars="0"/>
        <w:rPr>
          <w:i/>
          <w:lang w:val="en-US"/>
        </w:rPr>
      </w:pPr>
      <w:r w:rsidRPr="008E3105">
        <w:rPr>
          <w:i/>
          <w:lang w:val="en-US"/>
        </w:rPr>
        <w:t xml:space="preserve">CP-OFDM waveform is used </w:t>
      </w:r>
      <w:r>
        <w:rPr>
          <w:i/>
          <w:lang w:val="en-US"/>
        </w:rPr>
        <w:t>with</w:t>
      </w:r>
      <w:r w:rsidRPr="008E3105">
        <w:rPr>
          <w:i/>
          <w:lang w:val="en-US"/>
        </w:rPr>
        <w:t xml:space="preserve"> rank-adapted transmission irrespective of the rank </w:t>
      </w:r>
    </w:p>
    <w:p w14:paraId="613A74DC" w14:textId="77777777" w:rsidR="00D84744" w:rsidRPr="008E3105" w:rsidRDefault="00D84744" w:rsidP="00B31254">
      <w:pPr>
        <w:pStyle w:val="maintext"/>
        <w:numPr>
          <w:ilvl w:val="1"/>
          <w:numId w:val="8"/>
        </w:numPr>
        <w:ind w:firstLineChars="0"/>
        <w:rPr>
          <w:i/>
          <w:lang w:val="en-US"/>
        </w:rPr>
      </w:pPr>
      <w:r w:rsidRPr="008E3105">
        <w:rPr>
          <w:i/>
          <w:lang w:val="en-US"/>
        </w:rPr>
        <w:t>Single-stream SC-FDMA-based transmission can be supported as a fallback transmission scheme, enabled via a compact UL-related DCI.</w:t>
      </w:r>
    </w:p>
    <w:p w14:paraId="6D78192D" w14:textId="42403545" w:rsidR="000E1FA1" w:rsidRDefault="000E1FA1" w:rsidP="00F70ADC">
      <w:pPr>
        <w:pStyle w:val="maintext"/>
        <w:numPr>
          <w:ilvl w:val="0"/>
          <w:numId w:val="24"/>
        </w:numPr>
        <w:spacing w:after="120"/>
        <w:ind w:firstLineChars="0"/>
        <w:rPr>
          <w:i/>
        </w:rPr>
      </w:pPr>
      <w:r>
        <w:rPr>
          <w:i/>
        </w:rPr>
        <w:t>For DFT-S-OFDM and rank-1 transmission, support the 8 antenna port selection codewords in LTE 4-Tx UL codebook in NR 4-Tx UL codebook.</w:t>
      </w:r>
    </w:p>
    <w:p w14:paraId="45A0991C" w14:textId="0BDCFAF6" w:rsidR="00C43743" w:rsidRPr="00C43743" w:rsidRDefault="000E1FA1" w:rsidP="000E1FA1">
      <w:pPr>
        <w:pStyle w:val="ListParagraph"/>
        <w:numPr>
          <w:ilvl w:val="0"/>
          <w:numId w:val="13"/>
        </w:numPr>
        <w:spacing w:before="60" w:after="120" w:line="288" w:lineRule="auto"/>
        <w:ind w:leftChars="0"/>
        <w:rPr>
          <w:i/>
          <w:iCs/>
          <w:lang w:eastAsia="ko-KR"/>
        </w:rPr>
      </w:pPr>
      <w:r w:rsidRPr="00C466D5">
        <w:rPr>
          <w:i/>
        </w:rPr>
        <w:t xml:space="preserve">For CP-OFDM, support Alt 0 </w:t>
      </w:r>
      <w:r>
        <w:rPr>
          <w:i/>
        </w:rPr>
        <w:t xml:space="preserve">(port selection codewords) </w:t>
      </w:r>
      <w:r w:rsidRPr="00C466D5">
        <w:rPr>
          <w:i/>
        </w:rPr>
        <w:t>for antenna port selection for 2-Tx UL codebook.</w:t>
      </w:r>
    </w:p>
    <w:p w14:paraId="4FFE3465" w14:textId="08B221FE" w:rsidR="00782A1F" w:rsidRPr="00652179" w:rsidRDefault="00782A1F" w:rsidP="00F70ADC">
      <w:pPr>
        <w:pStyle w:val="maintext"/>
        <w:numPr>
          <w:ilvl w:val="0"/>
          <w:numId w:val="13"/>
        </w:numPr>
        <w:spacing w:after="120"/>
        <w:ind w:firstLineChars="0"/>
        <w:rPr>
          <w:i/>
        </w:rPr>
      </w:pPr>
      <w:r w:rsidRPr="00C466D5">
        <w:rPr>
          <w:i/>
        </w:rPr>
        <w:t>For CP-OFDM,</w:t>
      </w:r>
      <w:r>
        <w:rPr>
          <w:i/>
        </w:rPr>
        <w:t xml:space="preserve"> </w:t>
      </w:r>
      <w:r w:rsidRPr="00652179">
        <w:rPr>
          <w:i/>
        </w:rPr>
        <w:t xml:space="preserve">NR </w:t>
      </w:r>
      <w:r>
        <w:rPr>
          <w:i/>
        </w:rPr>
        <w:t xml:space="preserve">4-Tx </w:t>
      </w:r>
      <w:r w:rsidRPr="00652179">
        <w:rPr>
          <w:i/>
        </w:rPr>
        <w:t xml:space="preserve">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pre-coder from the selected pre-coder group</w:t>
      </w:r>
      <w:r w:rsidRPr="00652179">
        <w:rPr>
          <w:i/>
        </w:rPr>
        <w:t xml:space="preserve">. </w:t>
      </w:r>
    </w:p>
    <w:p w14:paraId="662CF6DB" w14:textId="77777777" w:rsidR="00782A1F" w:rsidRPr="003D712D" w:rsidRDefault="00782A1F" w:rsidP="00F70ADC">
      <w:pPr>
        <w:pStyle w:val="ListParagraph"/>
        <w:numPr>
          <w:ilvl w:val="1"/>
          <w:numId w:val="13"/>
        </w:numPr>
        <w:spacing w:before="60" w:after="120" w:line="288" w:lineRule="auto"/>
        <w:ind w:leftChars="0"/>
        <w:rPr>
          <w:i/>
          <w:iCs/>
          <w:lang w:eastAsia="ko-KR"/>
        </w:rPr>
      </w:pPr>
      <w:r w:rsidRPr="003D712D">
        <w:rPr>
          <w:i/>
          <w:iCs/>
          <w:lang w:eastAsia="ko-KR"/>
        </w:rPr>
        <w:t xml:space="preserve">DL Type I CSI codebook </w:t>
      </w:r>
      <w:r>
        <w:rPr>
          <w:i/>
          <w:iCs/>
        </w:rPr>
        <w:t xml:space="preserve">is used </w:t>
      </w:r>
      <w:r w:rsidRPr="003D712D">
        <w:rPr>
          <w:i/>
          <w:iCs/>
          <w:lang w:eastAsia="ko-KR"/>
        </w:rPr>
        <w:t>where codebook parameters,</w:t>
      </w:r>
      <w:r w:rsidRPr="003D712D">
        <w:rPr>
          <w:b/>
          <w:i/>
          <w:iCs/>
          <w:lang w:eastAsia="ko-KR"/>
        </w:rPr>
        <w:t xml:space="preserve"> </w:t>
      </w:r>
      <w:r w:rsidRPr="003D712D">
        <w:rPr>
          <w:i/>
        </w:rPr>
        <w:t>(N</w:t>
      </w:r>
      <w:r w:rsidRPr="003D712D">
        <w:rPr>
          <w:i/>
          <w:vertAlign w:val="subscript"/>
        </w:rPr>
        <w:t>1</w:t>
      </w:r>
      <w:r w:rsidRPr="003D712D">
        <w:rPr>
          <w:i/>
        </w:rPr>
        <w:t>, N</w:t>
      </w:r>
      <w:r w:rsidRPr="003D712D">
        <w:rPr>
          <w:i/>
          <w:vertAlign w:val="subscript"/>
        </w:rPr>
        <w:t>2</w:t>
      </w:r>
      <w:r w:rsidRPr="003D712D">
        <w:rPr>
          <w:i/>
        </w:rPr>
        <w:t>) and (O</w:t>
      </w:r>
      <w:r w:rsidRPr="003D712D">
        <w:rPr>
          <w:i/>
          <w:vertAlign w:val="subscript"/>
        </w:rPr>
        <w:t>1</w:t>
      </w:r>
      <w:r w:rsidRPr="003D712D">
        <w:rPr>
          <w:i/>
        </w:rPr>
        <w:t>, O</w:t>
      </w:r>
      <w:r w:rsidRPr="003D712D">
        <w:rPr>
          <w:i/>
          <w:vertAlign w:val="subscript"/>
        </w:rPr>
        <w:t>2</w:t>
      </w:r>
      <w:r w:rsidRPr="003D712D">
        <w:rPr>
          <w:i/>
        </w:rPr>
        <w:t xml:space="preserve">) are fixed. The number of pre-coders/beams (L value) that form a </w:t>
      </w:r>
      <w:r w:rsidRPr="003D712D">
        <w:rPr>
          <w:b/>
          <w:i/>
        </w:rPr>
        <w:t>W</w:t>
      </w:r>
      <w:r w:rsidRPr="003D712D">
        <w:rPr>
          <w:i/>
          <w:vertAlign w:val="subscript"/>
        </w:rPr>
        <w:t>1</w:t>
      </w:r>
      <w:r w:rsidRPr="003D712D">
        <w:rPr>
          <w:i/>
        </w:rPr>
        <w:t xml:space="preserve"> group, however, is configured to the UE.</w:t>
      </w:r>
      <w:r>
        <w:t xml:space="preserve">    </w:t>
      </w:r>
    </w:p>
    <w:p w14:paraId="6CC9A4E4" w14:textId="66072C89" w:rsidR="000E1FA1" w:rsidRPr="00F70ADC" w:rsidRDefault="00782A1F" w:rsidP="00F70ADC">
      <w:pPr>
        <w:pStyle w:val="ListParagraph"/>
        <w:numPr>
          <w:ilvl w:val="1"/>
          <w:numId w:val="13"/>
        </w:numPr>
        <w:spacing w:before="60" w:after="60" w:line="288" w:lineRule="auto"/>
        <w:ind w:leftChars="0"/>
        <w:jc w:val="both"/>
        <w:rPr>
          <w:b/>
          <w:lang w:val="en-US"/>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53CB207C" w14:textId="78B90389" w:rsidR="000B5185" w:rsidRPr="000B5185" w:rsidRDefault="000B5185" w:rsidP="00B31254">
      <w:pPr>
        <w:pStyle w:val="ListParagraph"/>
        <w:numPr>
          <w:ilvl w:val="0"/>
          <w:numId w:val="13"/>
        </w:numPr>
        <w:spacing w:before="60" w:after="60" w:line="288" w:lineRule="auto"/>
        <w:ind w:leftChars="0"/>
        <w:jc w:val="both"/>
        <w:rPr>
          <w:b/>
          <w:lang w:val="en-US"/>
        </w:rPr>
      </w:pPr>
      <w:r w:rsidRPr="000B5185">
        <w:rPr>
          <w:i/>
          <w:lang w:val="en-US"/>
        </w:rPr>
        <w:t xml:space="preserve">Support the following extension of codebook/TPMI-based transmission scheme via two configurations of TPMI: </w:t>
      </w:r>
    </w:p>
    <w:p w14:paraId="32AA26B7" w14:textId="77777777" w:rsidR="000B5185" w:rsidRPr="000617E5" w:rsidRDefault="000B5185" w:rsidP="00B31254">
      <w:pPr>
        <w:pStyle w:val="ListParagraph"/>
        <w:numPr>
          <w:ilvl w:val="1"/>
          <w:numId w:val="13"/>
        </w:numPr>
        <w:spacing w:before="60" w:after="60" w:line="288" w:lineRule="auto"/>
        <w:ind w:leftChars="0"/>
        <w:jc w:val="both"/>
        <w:rPr>
          <w:b/>
          <w:lang w:val="en-US"/>
        </w:rPr>
      </w:pPr>
      <w:r w:rsidRPr="000617E5">
        <w:rPr>
          <w:i/>
          <w:lang w:val="en-US"/>
        </w:rPr>
        <w:t>Config 1: TPMI+TRI indicates precoder from a codebook</w:t>
      </w:r>
    </w:p>
    <w:p w14:paraId="449C0303"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“LTE-like” transmission scheme</w:t>
      </w:r>
    </w:p>
    <w:p w14:paraId="302C5D56" w14:textId="77777777" w:rsidR="000B5185" w:rsidRPr="000617E5" w:rsidRDefault="000B5185" w:rsidP="00B31254">
      <w:pPr>
        <w:pStyle w:val="ListParagraph"/>
        <w:numPr>
          <w:ilvl w:val="1"/>
          <w:numId w:val="13"/>
        </w:numPr>
        <w:spacing w:before="60" w:after="60" w:line="288" w:lineRule="auto"/>
        <w:ind w:leftChars="0"/>
        <w:jc w:val="both"/>
        <w:rPr>
          <w:i/>
          <w:lang w:val="en-US"/>
        </w:rPr>
      </w:pPr>
      <w:r w:rsidRPr="000617E5">
        <w:rPr>
          <w:i/>
          <w:lang w:val="en-US"/>
        </w:rPr>
        <w:t xml:space="preserve">Config 2 (extension): TPMI+TRI indicates precoder subset/group from a codebook </w:t>
      </w:r>
    </w:p>
    <w:p w14:paraId="31057E84"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 xml:space="preserve">Can be used with CSI-RS when DL-UL channel reciprocity is feasible </w:t>
      </w:r>
    </w:p>
    <w:p w14:paraId="3AD3525D"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580B8D67"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Maximum gain is attained with the use of “hybrid” SRS, i.e. a concurrent use of non-precoded SRS and precoded SRS (analogous to hybrid CSI-RS)</w:t>
      </w:r>
    </w:p>
    <w:p w14:paraId="362445D8" w14:textId="77777777" w:rsidR="000B5185" w:rsidRDefault="000B5185" w:rsidP="00B31254">
      <w:pPr>
        <w:pStyle w:val="maintext"/>
        <w:numPr>
          <w:ilvl w:val="0"/>
          <w:numId w:val="13"/>
        </w:numPr>
        <w:ind w:firstLineChars="0"/>
        <w:rPr>
          <w:i/>
          <w:lang w:val="en-US"/>
        </w:rPr>
      </w:pPr>
      <w:r>
        <w:rPr>
          <w:i/>
          <w:lang w:val="en-US"/>
        </w:rPr>
        <w:t>Two different TPMI functionalities (e.g. precoder and precoder group indication for single TPMI, “subband” precoder and “subband” UL interference profile for multiple TPMIs) can be either semi-statically (RRC) or dynamically (DCI) switched</w:t>
      </w:r>
    </w:p>
    <w:p w14:paraId="28983C59" w14:textId="77777777" w:rsidR="000B5185" w:rsidRPr="00503531" w:rsidRDefault="000B5185" w:rsidP="00B31254">
      <w:pPr>
        <w:pStyle w:val="ListParagraph"/>
        <w:numPr>
          <w:ilvl w:val="1"/>
          <w:numId w:val="13"/>
        </w:numPr>
        <w:ind w:leftChars="0"/>
        <w:rPr>
          <w:lang w:val="en-US" w:eastAsia="ko-KR"/>
        </w:rPr>
      </w:pPr>
      <w:r w:rsidRPr="00503531">
        <w:rPr>
          <w:i/>
          <w:lang w:val="en-US"/>
        </w:rPr>
        <w:t>FFS between RRC and DCI</w:t>
      </w:r>
    </w:p>
    <w:p w14:paraId="4C597F5D" w14:textId="379825B4" w:rsidR="0062063C" w:rsidRPr="00C43743" w:rsidRDefault="00951E76" w:rsidP="00B31254">
      <w:pPr>
        <w:pStyle w:val="ListParagraph"/>
        <w:keepNext/>
        <w:numPr>
          <w:ilvl w:val="0"/>
          <w:numId w:val="13"/>
        </w:numPr>
        <w:spacing w:before="60" w:after="120" w:line="288" w:lineRule="auto"/>
        <w:ind w:leftChars="0"/>
        <w:rPr>
          <w:i/>
          <w:iCs/>
          <w:lang w:eastAsia="ko-KR"/>
        </w:rPr>
      </w:pPr>
      <w:r>
        <w:rPr>
          <w:i/>
          <w:iCs/>
          <w:lang w:eastAsia="ko-KR"/>
        </w:rPr>
        <w:t xml:space="preserve">N = 4-6 TPMIs (11-19 bits) </w:t>
      </w:r>
      <w:r w:rsidR="00690C25">
        <w:rPr>
          <w:i/>
          <w:iCs/>
          <w:lang w:eastAsia="ko-KR"/>
        </w:rPr>
        <w:t>indication</w:t>
      </w:r>
      <w:r w:rsidR="00C43743" w:rsidRPr="00C43743">
        <w:rPr>
          <w:i/>
          <w:iCs/>
          <w:lang w:eastAsia="ko-KR"/>
        </w:rPr>
        <w:t xml:space="preserve"> </w:t>
      </w:r>
      <w:r w:rsidR="003900E9">
        <w:rPr>
          <w:i/>
          <w:iCs/>
          <w:lang w:eastAsia="ko-KR"/>
        </w:rPr>
        <w:t xml:space="preserve">using </w:t>
      </w:r>
      <w:r w:rsidR="00782659">
        <w:rPr>
          <w:i/>
          <w:lang w:val="en-US"/>
        </w:rPr>
        <w:t>NR Type I codebook with L = 1</w:t>
      </w:r>
      <w:r w:rsidR="00C43743" w:rsidRPr="00C43743">
        <w:rPr>
          <w:i/>
          <w:lang w:val="en-US"/>
        </w:rPr>
        <w:t xml:space="preserve"> is supported for frequency-selective precoding in UL</w:t>
      </w:r>
      <w:r w:rsidR="00C43743">
        <w:rPr>
          <w:i/>
          <w:lang w:val="en-US"/>
        </w:rPr>
        <w:t>.</w:t>
      </w:r>
      <w:r w:rsidR="0062063C">
        <w:t xml:space="preserve"> </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0764FA89" w:rsidR="00754C34" w:rsidRDefault="0028533F" w:rsidP="00754C34">
      <w:pPr>
        <w:pStyle w:val="ListParagraph"/>
        <w:numPr>
          <w:ilvl w:val="0"/>
          <w:numId w:val="5"/>
        </w:numPr>
        <w:spacing w:before="60" w:after="120" w:line="288" w:lineRule="auto"/>
        <w:ind w:leftChars="0" w:left="360"/>
        <w:jc w:val="both"/>
        <w:rPr>
          <w:rFonts w:eastAsia="MS Mincho"/>
          <w:iCs/>
          <w:lang w:eastAsia="ja-JP"/>
        </w:rPr>
      </w:pPr>
      <w:bookmarkStart w:id="18" w:name="_Ref458614461"/>
      <w:r>
        <w:rPr>
          <w:rFonts w:eastAsia="MS Mincho"/>
          <w:iCs/>
          <w:lang w:eastAsia="ja-JP"/>
        </w:rPr>
        <w:t>RAN1#88bis</w:t>
      </w:r>
      <w:r w:rsidR="003713CF">
        <w:rPr>
          <w:rFonts w:eastAsia="MS Mincho"/>
          <w:iCs/>
          <w:lang w:eastAsia="ja-JP"/>
        </w:rPr>
        <w:t>, Chairman notes</w:t>
      </w:r>
    </w:p>
    <w:p w14:paraId="6DBD82CF" w14:textId="442CCDEC" w:rsidR="00712D0F" w:rsidRPr="00754C34" w:rsidRDefault="0028533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RAN1#89</w:t>
      </w:r>
      <w:r w:rsidR="00712D0F">
        <w:rPr>
          <w:rFonts w:eastAsia="MS Mincho"/>
          <w:iCs/>
          <w:lang w:eastAsia="ja-JP"/>
        </w:rPr>
        <w:t>, Chairman notes</w:t>
      </w:r>
    </w:p>
    <w:p w14:paraId="1A50319E" w14:textId="32BB390A" w:rsidR="00712D0F" w:rsidRPr="00754C34" w:rsidRDefault="0028533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RAN1#90</w:t>
      </w:r>
      <w:r w:rsidR="00712D0F">
        <w:rPr>
          <w:rFonts w:eastAsia="MS Mincho"/>
          <w:iCs/>
          <w:lang w:eastAsia="ja-JP"/>
        </w:rPr>
        <w:t>, Chairman notes</w:t>
      </w:r>
    </w:p>
    <w:p w14:paraId="1FA515C7" w14:textId="4416F137" w:rsidR="008311CC" w:rsidRPr="00754C34" w:rsidRDefault="008311CC" w:rsidP="008311CC">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 NR AH#3, Chairman notes</w:t>
      </w:r>
    </w:p>
    <w:p w14:paraId="7801B7D4" w14:textId="39563C3C" w:rsidR="00941AF2" w:rsidRPr="000D225C" w:rsidRDefault="00941AF2" w:rsidP="00280FB4">
      <w:pPr>
        <w:pStyle w:val="2222"/>
        <w:numPr>
          <w:ilvl w:val="0"/>
          <w:numId w:val="5"/>
        </w:numPr>
        <w:spacing w:before="60" w:after="120" w:line="288" w:lineRule="auto"/>
        <w:ind w:left="360" w:firstLineChars="0"/>
        <w:rPr>
          <w:rFonts w:cs="Times New Roman"/>
          <w:lang w:eastAsia="ko-KR"/>
        </w:rPr>
      </w:pPr>
      <w:r w:rsidRPr="000D225C">
        <w:rPr>
          <w:rFonts w:cs="Times New Roman"/>
          <w:lang w:eastAsia="ko-KR"/>
        </w:rPr>
        <w:t>R1-171</w:t>
      </w:r>
      <w:r w:rsidR="009A30C7">
        <w:rPr>
          <w:rFonts w:cs="Times New Roman"/>
          <w:lang w:eastAsia="ko-KR"/>
        </w:rPr>
        <w:t>5928</w:t>
      </w:r>
      <w:r w:rsidRPr="000D225C">
        <w:rPr>
          <w:rFonts w:cs="Times New Roman"/>
          <w:lang w:eastAsia="ko-KR"/>
        </w:rPr>
        <w:t xml:space="preserve">, </w:t>
      </w:r>
      <w:r w:rsidR="00280FB4" w:rsidRPr="000D225C">
        <w:rPr>
          <w:rFonts w:cs="Times New Roman"/>
          <w:lang w:eastAsia="ko-KR"/>
        </w:rPr>
        <w:t xml:space="preserve">“Discussion on Non-Codebook-Based UL Transmission,” </w:t>
      </w:r>
      <w:r w:rsidRPr="000D225C">
        <w:rPr>
          <w:rFonts w:cs="Times New Roman"/>
          <w:lang w:eastAsia="ko-KR"/>
        </w:rPr>
        <w:t>Samsung</w:t>
      </w:r>
    </w:p>
    <w:bookmarkEnd w:id="18"/>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6F7E8DBF" w:rsidR="00D55F94" w:rsidRDefault="00D55F94" w:rsidP="00D55F94">
      <w:pPr>
        <w:pStyle w:val="Caption"/>
        <w:keepNext/>
        <w:jc w:val="center"/>
      </w:pPr>
      <w:bookmarkStart w:id="19" w:name="_Ref427254851"/>
      <w:bookmarkStart w:id="20" w:name="_Ref458526226"/>
      <w:r>
        <w:t xml:space="preserve">Table </w:t>
      </w:r>
      <w:r>
        <w:fldChar w:fldCharType="begin"/>
      </w:r>
      <w:r>
        <w:instrText xml:space="preserve"> SEQ Table \* ARABIC </w:instrText>
      </w:r>
      <w:r>
        <w:fldChar w:fldCharType="separate"/>
      </w:r>
      <w:r w:rsidR="00CF6337">
        <w:rPr>
          <w:noProof/>
        </w:rPr>
        <w:t>2</w:t>
      </w:r>
      <w:r>
        <w:fldChar w:fldCharType="end"/>
      </w:r>
      <w:bookmarkEnd w:id="19"/>
      <w:bookmarkEnd w:id="20"/>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3553"/>
        <w:gridCol w:w="3551"/>
      </w:tblGrid>
      <w:tr w:rsidR="007C5DBB" w:rsidRPr="00FC3135" w14:paraId="1C3CABF6" w14:textId="366C9EF6" w:rsidTr="00650282">
        <w:trPr>
          <w:trHeight w:val="63"/>
        </w:trPr>
        <w:tc>
          <w:tcPr>
            <w:tcW w:w="1311" w:type="pct"/>
            <w:vMerge w:val="restart"/>
            <w:shd w:val="clear" w:color="auto" w:fill="auto"/>
            <w:vAlign w:val="center"/>
            <w:hideMark/>
          </w:tcPr>
          <w:p w14:paraId="47B7F4CD" w14:textId="77777777" w:rsidR="007C5DBB" w:rsidRPr="002C1AFE" w:rsidRDefault="007C5DBB" w:rsidP="00B07270">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3689" w:type="pct"/>
            <w:gridSpan w:val="2"/>
            <w:shd w:val="clear" w:color="auto" w:fill="auto"/>
            <w:vAlign w:val="center"/>
            <w:hideMark/>
          </w:tcPr>
          <w:p w14:paraId="001B053C" w14:textId="0F89321F" w:rsidR="007C5DBB" w:rsidRPr="002C1AFE" w:rsidRDefault="007C5DBB" w:rsidP="00B07270">
            <w:pPr>
              <w:spacing w:after="0"/>
              <w:jc w:val="center"/>
              <w:rPr>
                <w:rFonts w:eastAsia="Arial"/>
                <w:b/>
                <w:bCs/>
                <w:kern w:val="24"/>
                <w:sz w:val="21"/>
                <w:szCs w:val="32"/>
                <w:lang w:eastAsia="zh-TW"/>
              </w:rPr>
            </w:pPr>
            <w:r w:rsidRPr="002C1AFE">
              <w:rPr>
                <w:rFonts w:eastAsia="Arial"/>
                <w:b/>
                <w:bCs/>
                <w:kern w:val="24"/>
                <w:sz w:val="21"/>
                <w:szCs w:val="32"/>
                <w:lang w:eastAsia="zh-TW"/>
              </w:rPr>
              <w:t>Values</w:t>
            </w:r>
          </w:p>
        </w:tc>
      </w:tr>
      <w:tr w:rsidR="007C5DBB" w:rsidRPr="00FC3135" w14:paraId="0BF0DD13" w14:textId="77777777" w:rsidTr="007C5DBB">
        <w:trPr>
          <w:trHeight w:val="63"/>
        </w:trPr>
        <w:tc>
          <w:tcPr>
            <w:tcW w:w="1310" w:type="pct"/>
            <w:vMerge/>
            <w:shd w:val="clear" w:color="auto" w:fill="auto"/>
            <w:vAlign w:val="center"/>
          </w:tcPr>
          <w:p w14:paraId="02B48206" w14:textId="77777777" w:rsidR="007C5DBB" w:rsidRPr="002C1AFE" w:rsidRDefault="007C5DBB" w:rsidP="00B07270">
            <w:pPr>
              <w:spacing w:after="0"/>
              <w:jc w:val="center"/>
              <w:rPr>
                <w:rFonts w:eastAsia="Arial"/>
                <w:b/>
                <w:bCs/>
                <w:kern w:val="24"/>
                <w:sz w:val="21"/>
                <w:szCs w:val="32"/>
                <w:lang w:eastAsia="zh-TW"/>
              </w:rPr>
            </w:pPr>
          </w:p>
        </w:tc>
        <w:tc>
          <w:tcPr>
            <w:tcW w:w="1845" w:type="pct"/>
            <w:shd w:val="clear" w:color="auto" w:fill="auto"/>
            <w:vAlign w:val="center"/>
          </w:tcPr>
          <w:p w14:paraId="61ECDFCB" w14:textId="5F074A59"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Evaluation 1</w:t>
            </w:r>
          </w:p>
        </w:tc>
        <w:tc>
          <w:tcPr>
            <w:tcW w:w="1845" w:type="pct"/>
          </w:tcPr>
          <w:p w14:paraId="575250C1" w14:textId="35BC2A73"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Evaluation 2</w:t>
            </w:r>
          </w:p>
        </w:tc>
      </w:tr>
      <w:tr w:rsidR="007C5DBB" w:rsidRPr="00FC3135" w14:paraId="4506E239" w14:textId="27A47550" w:rsidTr="007C5DBB">
        <w:trPr>
          <w:trHeight w:val="63"/>
        </w:trPr>
        <w:tc>
          <w:tcPr>
            <w:tcW w:w="1310" w:type="pct"/>
            <w:shd w:val="clear" w:color="auto" w:fill="auto"/>
            <w:vAlign w:val="center"/>
            <w:hideMark/>
          </w:tcPr>
          <w:p w14:paraId="5E9DBD07" w14:textId="77777777" w:rsidR="007C5DBB" w:rsidRPr="002C1AFE" w:rsidRDefault="007C5DBB" w:rsidP="00B07270">
            <w:pPr>
              <w:spacing w:after="0"/>
              <w:jc w:val="center"/>
              <w:rPr>
                <w:rFonts w:eastAsia="Times New Roman"/>
                <w:sz w:val="21"/>
                <w:szCs w:val="36"/>
                <w:lang w:eastAsia="zh-TW"/>
              </w:rPr>
            </w:pPr>
            <w:r w:rsidRPr="002C1AFE">
              <w:rPr>
                <w:bCs/>
                <w:kern w:val="24"/>
                <w:sz w:val="21"/>
                <w:szCs w:val="32"/>
                <w:lang w:eastAsia="zh-TW"/>
              </w:rPr>
              <w:t>Simulation Type</w:t>
            </w:r>
          </w:p>
        </w:tc>
        <w:tc>
          <w:tcPr>
            <w:tcW w:w="1845" w:type="pct"/>
            <w:shd w:val="clear" w:color="auto" w:fill="auto"/>
            <w:vAlign w:val="center"/>
            <w:hideMark/>
          </w:tcPr>
          <w:p w14:paraId="6469AC61" w14:textId="16829535" w:rsidR="007C5DBB" w:rsidRPr="002C1AFE" w:rsidRDefault="007C5DBB">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100kbytes packet size</w:t>
            </w:r>
          </w:p>
        </w:tc>
        <w:tc>
          <w:tcPr>
            <w:tcW w:w="1845" w:type="pct"/>
          </w:tcPr>
          <w:p w14:paraId="6B353F79" w14:textId="2AA2D1DF" w:rsidR="007C5DBB" w:rsidRPr="007C5DBB" w:rsidRDefault="007C5DBB">
            <w:pPr>
              <w:spacing w:after="0"/>
              <w:jc w:val="center"/>
              <w:rPr>
                <w:rFonts w:eastAsia="Times New Roman"/>
                <w:sz w:val="21"/>
                <w:szCs w:val="36"/>
                <w:lang w:eastAsia="zh-TW"/>
              </w:rPr>
            </w:pPr>
            <w:r>
              <w:rPr>
                <w:rFonts w:eastAsia="Arial"/>
                <w:kern w:val="24"/>
                <w:sz w:val="21"/>
                <w:szCs w:val="32"/>
                <w:lang w:eastAsia="zh-TW"/>
              </w:rPr>
              <w:t>Non-full-buffer (Medium load 50% Target RU)</w:t>
            </w:r>
            <w:r w:rsidRPr="007C5DBB">
              <w:rPr>
                <w:rFonts w:eastAsia="Arial"/>
                <w:kern w:val="24"/>
                <w:sz w:val="21"/>
                <w:szCs w:val="32"/>
                <w:lang w:eastAsia="zh-TW"/>
              </w:rPr>
              <w:t xml:space="preserve"> , 100kbytes packet size</w:t>
            </w:r>
          </w:p>
        </w:tc>
      </w:tr>
      <w:tr w:rsidR="007C5DBB" w:rsidRPr="00FC3135" w14:paraId="65985F81" w14:textId="74D10322" w:rsidTr="007C5DBB">
        <w:trPr>
          <w:trHeight w:val="63"/>
        </w:trPr>
        <w:tc>
          <w:tcPr>
            <w:tcW w:w="1310" w:type="pct"/>
            <w:shd w:val="clear" w:color="auto" w:fill="auto"/>
            <w:vAlign w:val="center"/>
            <w:hideMark/>
          </w:tcPr>
          <w:p w14:paraId="34218E82"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3690" w:type="pct"/>
            <w:gridSpan w:val="2"/>
            <w:shd w:val="clear" w:color="auto" w:fill="auto"/>
            <w:vAlign w:val="center"/>
            <w:hideMark/>
          </w:tcPr>
          <w:p w14:paraId="11722B10" w14:textId="28E04435"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120 downtilt</w:t>
            </w:r>
          </w:p>
        </w:tc>
      </w:tr>
      <w:tr w:rsidR="007C5DBB" w:rsidRPr="00FC3135" w14:paraId="058A97B1" w14:textId="63EAB417" w:rsidTr="007C5DBB">
        <w:trPr>
          <w:trHeight w:val="63"/>
        </w:trPr>
        <w:tc>
          <w:tcPr>
            <w:tcW w:w="1310" w:type="pct"/>
            <w:shd w:val="clear" w:color="auto" w:fill="auto"/>
            <w:vAlign w:val="center"/>
            <w:hideMark/>
          </w:tcPr>
          <w:p w14:paraId="2194CF87"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1845" w:type="pct"/>
            <w:shd w:val="clear" w:color="auto" w:fill="auto"/>
            <w:vAlign w:val="center"/>
            <w:hideMark/>
          </w:tcPr>
          <w:p w14:paraId="64EA2497" w14:textId="433ADBAF" w:rsidR="007C5DBB" w:rsidRPr="002C1AFE" w:rsidRDefault="007C5DBB" w:rsidP="00954DFD">
            <w:pPr>
              <w:spacing w:after="0"/>
              <w:jc w:val="center"/>
              <w:rPr>
                <w:rFonts w:eastAsia="Times New Roman"/>
                <w:sz w:val="21"/>
                <w:szCs w:val="36"/>
                <w:lang w:eastAsia="zh-TW"/>
              </w:rPr>
            </w:pPr>
            <w:r>
              <w:rPr>
                <w:rFonts w:eastAsia="Arial"/>
                <w:kern w:val="24"/>
                <w:sz w:val="21"/>
                <w:szCs w:val="32"/>
                <w:lang w:eastAsia="zh-TW"/>
              </w:rPr>
              <w:t>(2,2</w:t>
            </w:r>
            <w:r w:rsidRPr="002C1AFE">
              <w:rPr>
                <w:rFonts w:eastAsia="Arial"/>
                <w:kern w:val="24"/>
                <w:sz w:val="21"/>
                <w:szCs w:val="32"/>
                <w:lang w:eastAsia="zh-TW"/>
              </w:rPr>
              <w:t>), x-polarized, subarray partition</w:t>
            </w:r>
            <w:r>
              <w:rPr>
                <w:rFonts w:eastAsia="Arial"/>
                <w:kern w:val="24"/>
                <w:sz w:val="21"/>
                <w:szCs w:val="32"/>
                <w:lang w:eastAsia="zh-TW"/>
              </w:rPr>
              <w:t>, 2x1 virtualization</w:t>
            </w:r>
          </w:p>
        </w:tc>
        <w:tc>
          <w:tcPr>
            <w:tcW w:w="1845" w:type="pct"/>
          </w:tcPr>
          <w:p w14:paraId="3E0BC7CC" w14:textId="28E5589A" w:rsidR="007C5DBB" w:rsidRDefault="007C5DBB" w:rsidP="00954DFD">
            <w:pPr>
              <w:spacing w:after="0"/>
              <w:jc w:val="center"/>
              <w:rPr>
                <w:rFonts w:eastAsia="Arial"/>
                <w:kern w:val="24"/>
                <w:sz w:val="21"/>
                <w:szCs w:val="32"/>
                <w:lang w:eastAsia="zh-TW"/>
              </w:rPr>
            </w:pPr>
            <w:r>
              <w:rPr>
                <w:rFonts w:eastAsia="Arial"/>
                <w:kern w:val="24"/>
                <w:sz w:val="21"/>
                <w:szCs w:val="32"/>
                <w:lang w:eastAsia="zh-TW"/>
              </w:rPr>
              <w:t>(4,4), x-polarized, subarray partition, 4x1 virtualization</w:t>
            </w:r>
          </w:p>
        </w:tc>
      </w:tr>
      <w:tr w:rsidR="007C5DBB" w:rsidRPr="00FC3135" w14:paraId="31D8AD69" w14:textId="64FCB719" w:rsidTr="007C5DBB">
        <w:trPr>
          <w:trHeight w:val="63"/>
        </w:trPr>
        <w:tc>
          <w:tcPr>
            <w:tcW w:w="1310" w:type="pct"/>
            <w:shd w:val="clear" w:color="auto" w:fill="auto"/>
            <w:vAlign w:val="center"/>
            <w:hideMark/>
          </w:tcPr>
          <w:p w14:paraId="30EA04D1"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gNB: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1845" w:type="pct"/>
            <w:shd w:val="clear" w:color="auto" w:fill="auto"/>
            <w:vAlign w:val="center"/>
            <w:hideMark/>
          </w:tcPr>
          <w:p w14:paraId="1CC7A384" w14:textId="51654BD1" w:rsidR="007C5DBB" w:rsidRPr="002C1AFE" w:rsidRDefault="007C5DBB" w:rsidP="005109AE">
            <w:pPr>
              <w:spacing w:after="0"/>
              <w:jc w:val="center"/>
              <w:rPr>
                <w:rFonts w:eastAsia="Times New Roman"/>
                <w:sz w:val="21"/>
                <w:szCs w:val="36"/>
                <w:lang w:eastAsia="zh-TW"/>
              </w:rPr>
            </w:pPr>
            <w:r>
              <w:rPr>
                <w:rFonts w:eastAsia="Arial"/>
                <w:kern w:val="24"/>
                <w:sz w:val="21"/>
                <w:szCs w:val="32"/>
                <w:lang w:eastAsia="zh-TW"/>
              </w:rPr>
              <w:t>2</w:t>
            </w:r>
            <w:r w:rsidRPr="0069181E">
              <w:rPr>
                <w:rFonts w:eastAsia="Arial"/>
                <w:kern w:val="24"/>
                <w:sz w:val="21"/>
                <w:szCs w:val="32"/>
                <w:lang w:eastAsia="zh-TW"/>
              </w:rPr>
              <w:t xml:space="preserve"> </w:t>
            </w:r>
            <w:r>
              <w:rPr>
                <w:rFonts w:eastAsia="Arial"/>
                <w:kern w:val="24"/>
                <w:sz w:val="21"/>
                <w:szCs w:val="32"/>
                <w:lang w:eastAsia="zh-TW"/>
              </w:rPr>
              <w:t>ports: (2,1,2)</w:t>
            </w:r>
          </w:p>
        </w:tc>
        <w:tc>
          <w:tcPr>
            <w:tcW w:w="1845" w:type="pct"/>
          </w:tcPr>
          <w:p w14:paraId="4E0919B1" w14:textId="2082D90F" w:rsidR="007C5DBB" w:rsidRDefault="007C5DBB" w:rsidP="005109AE">
            <w:pPr>
              <w:spacing w:after="0"/>
              <w:jc w:val="center"/>
              <w:rPr>
                <w:rFonts w:eastAsia="Arial"/>
                <w:kern w:val="24"/>
                <w:sz w:val="21"/>
                <w:szCs w:val="32"/>
                <w:lang w:eastAsia="zh-TW"/>
              </w:rPr>
            </w:pPr>
            <w:r>
              <w:rPr>
                <w:rFonts w:eastAsia="Arial"/>
                <w:kern w:val="24"/>
                <w:sz w:val="21"/>
                <w:szCs w:val="32"/>
                <w:lang w:eastAsia="zh-TW"/>
              </w:rPr>
              <w:t>4 ports: (2,1,2)</w:t>
            </w:r>
          </w:p>
        </w:tc>
      </w:tr>
      <w:tr w:rsidR="007C5DBB" w:rsidRPr="00FC3135" w14:paraId="767FAA29" w14:textId="4E2B6C73" w:rsidTr="007C5DBB">
        <w:trPr>
          <w:trHeight w:val="63"/>
        </w:trPr>
        <w:tc>
          <w:tcPr>
            <w:tcW w:w="1310" w:type="pct"/>
            <w:shd w:val="clear" w:color="auto" w:fill="auto"/>
            <w:vAlign w:val="center"/>
            <w:hideMark/>
          </w:tcPr>
          <w:p w14:paraId="6081604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gNB</w:t>
            </w:r>
            <w:r w:rsidRPr="002C1AFE">
              <w:rPr>
                <w:rFonts w:eastAsia="Arial"/>
                <w:bCs/>
                <w:kern w:val="24"/>
                <w:sz w:val="21"/>
                <w:szCs w:val="32"/>
                <w:lang w:eastAsia="zh-TW"/>
              </w:rPr>
              <w:t xml:space="preserve"> (H,V) antenna spacing</w:t>
            </w:r>
          </w:p>
        </w:tc>
        <w:tc>
          <w:tcPr>
            <w:tcW w:w="3690" w:type="pct"/>
            <w:gridSpan w:val="2"/>
            <w:shd w:val="clear" w:color="auto" w:fill="auto"/>
            <w:vAlign w:val="center"/>
            <w:hideMark/>
          </w:tcPr>
          <w:p w14:paraId="72EC46C0" w14:textId="61B585B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(0.5, 0.8)λ</w:t>
            </w:r>
          </w:p>
        </w:tc>
      </w:tr>
      <w:tr w:rsidR="007C5DBB" w:rsidRPr="00FC3135" w14:paraId="3FAD8AA4" w14:textId="6D631ED2" w:rsidTr="007C5DBB">
        <w:trPr>
          <w:trHeight w:val="63"/>
        </w:trPr>
        <w:tc>
          <w:tcPr>
            <w:tcW w:w="1310" w:type="pct"/>
            <w:shd w:val="clear" w:color="auto" w:fill="auto"/>
            <w:vAlign w:val="center"/>
            <w:hideMark/>
          </w:tcPr>
          <w:p w14:paraId="1AAFDEC8"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3690" w:type="pct"/>
            <w:gridSpan w:val="2"/>
            <w:shd w:val="clear" w:color="auto" w:fill="auto"/>
            <w:vAlign w:val="center"/>
            <w:hideMark/>
          </w:tcPr>
          <w:p w14:paraId="0EA24DDC" w14:textId="4A2AC14D"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BS: (+45°,-45°); MS: (0°, 90°)</w:t>
            </w:r>
          </w:p>
        </w:tc>
      </w:tr>
      <w:tr w:rsidR="00650282" w:rsidRPr="00FC3135" w14:paraId="0EC09B41" w14:textId="0391B63C" w:rsidTr="008311CC">
        <w:trPr>
          <w:trHeight w:val="63"/>
        </w:trPr>
        <w:tc>
          <w:tcPr>
            <w:tcW w:w="1310" w:type="pct"/>
            <w:shd w:val="clear" w:color="auto" w:fill="auto"/>
            <w:vAlign w:val="center"/>
          </w:tcPr>
          <w:p w14:paraId="57F6AFC6" w14:textId="0E10B899" w:rsidR="00650282" w:rsidRDefault="00650282" w:rsidP="00B07270">
            <w:pPr>
              <w:spacing w:after="0"/>
              <w:jc w:val="center"/>
              <w:rPr>
                <w:rFonts w:eastAsia="Arial"/>
                <w:bCs/>
                <w:kern w:val="24"/>
                <w:sz w:val="21"/>
                <w:szCs w:val="32"/>
                <w:lang w:eastAsia="zh-TW"/>
              </w:rPr>
            </w:pPr>
            <w:r>
              <w:rPr>
                <w:rFonts w:eastAsia="Arial"/>
                <w:bCs/>
                <w:kern w:val="24"/>
                <w:sz w:val="21"/>
                <w:szCs w:val="32"/>
                <w:lang w:eastAsia="zh-TW"/>
              </w:rPr>
              <w:t>UE Tx power</w:t>
            </w:r>
          </w:p>
        </w:tc>
        <w:tc>
          <w:tcPr>
            <w:tcW w:w="1" w:type="pct"/>
            <w:gridSpan w:val="2"/>
            <w:shd w:val="clear" w:color="auto" w:fill="auto"/>
            <w:vAlign w:val="center"/>
          </w:tcPr>
          <w:p w14:paraId="0808CFF3" w14:textId="41955DF7" w:rsidR="00650282" w:rsidRDefault="00650282" w:rsidP="00B07270">
            <w:pPr>
              <w:spacing w:after="0"/>
              <w:jc w:val="center"/>
              <w:rPr>
                <w:rFonts w:eastAsia="Arial"/>
                <w:kern w:val="24"/>
                <w:sz w:val="21"/>
                <w:szCs w:val="32"/>
                <w:lang w:eastAsia="zh-TW"/>
              </w:rPr>
            </w:pPr>
            <w:r>
              <w:rPr>
                <w:rFonts w:eastAsia="Arial"/>
                <w:kern w:val="24"/>
                <w:sz w:val="21"/>
                <w:szCs w:val="32"/>
                <w:lang w:eastAsia="zh-TW"/>
              </w:rPr>
              <w:t>23 dBm</w:t>
            </w:r>
          </w:p>
        </w:tc>
      </w:tr>
      <w:tr w:rsidR="007C5DBB" w:rsidRPr="00FC3135" w14:paraId="47924089" w14:textId="551E60F0" w:rsidTr="00650282">
        <w:trPr>
          <w:trHeight w:val="63"/>
        </w:trPr>
        <w:tc>
          <w:tcPr>
            <w:tcW w:w="1311" w:type="pct"/>
            <w:shd w:val="clear" w:color="auto" w:fill="auto"/>
            <w:vAlign w:val="center"/>
            <w:hideMark/>
          </w:tcPr>
          <w:p w14:paraId="7FAC8094"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3689" w:type="pct"/>
            <w:gridSpan w:val="2"/>
            <w:shd w:val="clear" w:color="auto" w:fill="auto"/>
            <w:vAlign w:val="center"/>
            <w:hideMark/>
          </w:tcPr>
          <w:p w14:paraId="0979B1DB" w14:textId="6BFDF36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4, 8 ports: (2,1,2), (4,1,2)</w:t>
            </w:r>
          </w:p>
        </w:tc>
      </w:tr>
      <w:tr w:rsidR="007C5DBB" w:rsidRPr="00FC3135" w14:paraId="70118F96" w14:textId="1CA8C9CB" w:rsidTr="00650282">
        <w:trPr>
          <w:trHeight w:val="63"/>
        </w:trPr>
        <w:tc>
          <w:tcPr>
            <w:tcW w:w="1311" w:type="pct"/>
            <w:shd w:val="clear" w:color="auto" w:fill="auto"/>
            <w:vAlign w:val="center"/>
          </w:tcPr>
          <w:p w14:paraId="50C2988B" w14:textId="77777777"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3689" w:type="pct"/>
            <w:gridSpan w:val="2"/>
            <w:shd w:val="clear" w:color="auto" w:fill="auto"/>
            <w:vAlign w:val="center"/>
          </w:tcPr>
          <w:p w14:paraId="1252432C" w14:textId="7681917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7C5DBB" w:rsidRPr="00FC3135" w14:paraId="4BEF62B1" w14:textId="78E79AF7" w:rsidTr="00650282">
        <w:trPr>
          <w:trHeight w:val="63"/>
        </w:trPr>
        <w:tc>
          <w:tcPr>
            <w:tcW w:w="1311" w:type="pct"/>
            <w:shd w:val="clear" w:color="auto" w:fill="auto"/>
            <w:vAlign w:val="center"/>
            <w:hideMark/>
          </w:tcPr>
          <w:p w14:paraId="6CBE5B1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3689" w:type="pct"/>
            <w:gridSpan w:val="2"/>
            <w:shd w:val="clear" w:color="auto" w:fill="auto"/>
            <w:vAlign w:val="center"/>
            <w:hideMark/>
          </w:tcPr>
          <w:p w14:paraId="6830E778" w14:textId="5EC6D038"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Conjugate beamforming</w:t>
            </w:r>
          </w:p>
        </w:tc>
      </w:tr>
      <w:tr w:rsidR="007C5DBB" w:rsidRPr="00FC3135" w14:paraId="0A0E9192" w14:textId="372CDC9B" w:rsidTr="00650282">
        <w:trPr>
          <w:trHeight w:val="63"/>
        </w:trPr>
        <w:tc>
          <w:tcPr>
            <w:tcW w:w="1311" w:type="pct"/>
            <w:shd w:val="clear" w:color="auto" w:fill="auto"/>
            <w:vAlign w:val="center"/>
            <w:hideMark/>
          </w:tcPr>
          <w:p w14:paraId="39AA078D"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3689" w:type="pct"/>
            <w:gridSpan w:val="2"/>
            <w:shd w:val="clear" w:color="auto" w:fill="auto"/>
            <w:vAlign w:val="center"/>
            <w:hideMark/>
          </w:tcPr>
          <w:p w14:paraId="4F18035E" w14:textId="66EAC5AC" w:rsidR="007C5DBB" w:rsidRDefault="007C5DBB" w:rsidP="00B07270">
            <w:pPr>
              <w:spacing w:after="0"/>
              <w:contextualSpacing/>
              <w:jc w:val="center"/>
              <w:rPr>
                <w:rFonts w:eastAsia="Arial"/>
                <w:kern w:val="24"/>
                <w:sz w:val="21"/>
                <w:szCs w:val="32"/>
                <w:lang w:eastAsia="zh-TW"/>
              </w:rPr>
            </w:pPr>
            <w:r>
              <w:rPr>
                <w:rFonts w:eastAsia="Arial"/>
                <w:kern w:val="24"/>
                <w:sz w:val="21"/>
                <w:szCs w:val="32"/>
                <w:lang w:eastAsia="zh-TW"/>
              </w:rPr>
              <w:t>SU, Proportional fair</w:t>
            </w:r>
          </w:p>
        </w:tc>
      </w:tr>
      <w:tr w:rsidR="007C5DBB" w:rsidRPr="00FC3135" w14:paraId="5B63C0BC" w14:textId="67461DEA" w:rsidTr="00650282">
        <w:trPr>
          <w:trHeight w:val="63"/>
        </w:trPr>
        <w:tc>
          <w:tcPr>
            <w:tcW w:w="1311" w:type="pct"/>
            <w:shd w:val="clear" w:color="auto" w:fill="auto"/>
            <w:vAlign w:val="center"/>
            <w:hideMark/>
          </w:tcPr>
          <w:p w14:paraId="6BF35299"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3689" w:type="pct"/>
            <w:gridSpan w:val="2"/>
            <w:shd w:val="clear" w:color="auto" w:fill="auto"/>
            <w:vAlign w:val="center"/>
            <w:hideMark/>
          </w:tcPr>
          <w:p w14:paraId="07F68203" w14:textId="68955AAA"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Non-ideal</w:t>
            </w:r>
          </w:p>
        </w:tc>
      </w:tr>
      <w:tr w:rsidR="007C5DBB" w:rsidRPr="00FC3135" w14:paraId="6D572D2C" w14:textId="16E66510" w:rsidTr="00650282">
        <w:trPr>
          <w:trHeight w:val="63"/>
        </w:trPr>
        <w:tc>
          <w:tcPr>
            <w:tcW w:w="1311" w:type="pct"/>
            <w:shd w:val="clear" w:color="auto" w:fill="auto"/>
            <w:vAlign w:val="center"/>
            <w:hideMark/>
          </w:tcPr>
          <w:p w14:paraId="1CE5D13A"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3689" w:type="pct"/>
            <w:gridSpan w:val="2"/>
            <w:shd w:val="clear" w:color="auto" w:fill="auto"/>
            <w:vAlign w:val="center"/>
            <w:hideMark/>
          </w:tcPr>
          <w:p w14:paraId="1FBFE497" w14:textId="694C844B"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1</w:t>
            </w:r>
            <w:r>
              <w:rPr>
                <w:rFonts w:eastAsia="Arial"/>
                <w:kern w:val="24"/>
                <w:sz w:val="21"/>
                <w:szCs w:val="32"/>
                <w:lang w:eastAsia="zh-TW"/>
              </w:rPr>
              <w:t>,2</w:t>
            </w:r>
          </w:p>
        </w:tc>
      </w:tr>
      <w:tr w:rsidR="007C5DBB" w:rsidRPr="00FC3135" w14:paraId="457EC58F" w14:textId="1FB13D2A" w:rsidTr="00650282">
        <w:trPr>
          <w:trHeight w:val="63"/>
        </w:trPr>
        <w:tc>
          <w:tcPr>
            <w:tcW w:w="1311" w:type="pct"/>
            <w:shd w:val="clear" w:color="auto" w:fill="auto"/>
            <w:vAlign w:val="center"/>
            <w:hideMark/>
          </w:tcPr>
          <w:p w14:paraId="446CD04B"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3689" w:type="pct"/>
            <w:gridSpan w:val="2"/>
            <w:shd w:val="clear" w:color="auto" w:fill="auto"/>
            <w:vAlign w:val="center"/>
            <w:hideMark/>
          </w:tcPr>
          <w:p w14:paraId="6D843298" w14:textId="512FFD1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MMSE-IRC</w:t>
            </w:r>
          </w:p>
        </w:tc>
      </w:tr>
      <w:tr w:rsidR="007C5DBB" w:rsidRPr="00FC3135" w14:paraId="256C3D1A" w14:textId="0395F638" w:rsidTr="00650282">
        <w:trPr>
          <w:trHeight w:val="63"/>
        </w:trPr>
        <w:tc>
          <w:tcPr>
            <w:tcW w:w="1311" w:type="pct"/>
            <w:shd w:val="clear" w:color="auto" w:fill="auto"/>
            <w:vAlign w:val="center"/>
          </w:tcPr>
          <w:p w14:paraId="2B6DE886" w14:textId="77777777" w:rsidR="007C5DBB" w:rsidRPr="002C1AFE" w:rsidRDefault="007C5DBB" w:rsidP="00B07270">
            <w:pPr>
              <w:spacing w:after="0"/>
              <w:jc w:val="center"/>
              <w:rPr>
                <w:rFonts w:eastAsia="Arial"/>
                <w:bCs/>
                <w:kern w:val="24"/>
                <w:sz w:val="21"/>
                <w:szCs w:val="32"/>
                <w:lang w:eastAsia="zh-TW"/>
              </w:rPr>
            </w:pPr>
            <w:r>
              <w:rPr>
                <w:rFonts w:eastAsia="Arial"/>
                <w:bCs/>
                <w:kern w:val="24"/>
                <w:sz w:val="21"/>
                <w:szCs w:val="32"/>
                <w:lang w:eastAsia="zh-TW"/>
              </w:rPr>
              <w:t>Codebook</w:t>
            </w:r>
          </w:p>
        </w:tc>
        <w:tc>
          <w:tcPr>
            <w:tcW w:w="1845" w:type="pct"/>
            <w:shd w:val="clear" w:color="auto" w:fill="auto"/>
            <w:vAlign w:val="center"/>
          </w:tcPr>
          <w:p w14:paraId="327E33E6" w14:textId="60C96001" w:rsidR="007C5DBB" w:rsidRDefault="007C5DBB" w:rsidP="00B07270">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xml:space="preserve">: LTE UL codebook, </w:t>
            </w:r>
            <w:r w:rsidR="00650282">
              <w:rPr>
                <w:rFonts w:eastAsia="Arial"/>
                <w:kern w:val="24"/>
                <w:sz w:val="21"/>
                <w:szCs w:val="32"/>
                <w:lang w:eastAsia="zh-TW"/>
              </w:rPr>
              <w:t xml:space="preserve">single-stage and dual-stage (WB and SB TPMI); </w:t>
            </w:r>
            <w:r>
              <w:rPr>
                <w:rFonts w:eastAsia="Arial"/>
                <w:kern w:val="24"/>
                <w:sz w:val="21"/>
                <w:szCs w:val="32"/>
                <w:lang w:eastAsia="zh-TW"/>
              </w:rPr>
              <w:t xml:space="preserve">NR Type I codebook with </w:t>
            </w:r>
            <w:r w:rsidRPr="00A801E9">
              <w:rPr>
                <w:rFonts w:eastAsia="Arial"/>
                <w:i/>
                <w:kern w:val="24"/>
                <w:sz w:val="21"/>
                <w:szCs w:val="32"/>
                <w:lang w:eastAsia="zh-TW"/>
              </w:rPr>
              <w:t>L</w:t>
            </w:r>
            <w:r w:rsidR="00E20F74">
              <w:rPr>
                <w:rFonts w:eastAsia="Arial"/>
                <w:kern w:val="24"/>
                <w:sz w:val="21"/>
                <w:szCs w:val="32"/>
                <w:lang w:eastAsia="zh-TW"/>
              </w:rPr>
              <w:t xml:space="preserve"> = 1</w:t>
            </w:r>
          </w:p>
          <w:p w14:paraId="5BC81220" w14:textId="482789E7" w:rsidR="007C5DBB" w:rsidRPr="002C1AFE" w:rsidRDefault="007C5DBB" w:rsidP="00552195">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xml:space="preserve">: NR Type I codebook with </w:t>
            </w:r>
            <w:r w:rsidRPr="00A801E9">
              <w:rPr>
                <w:rFonts w:eastAsia="Arial"/>
                <w:i/>
                <w:kern w:val="24"/>
                <w:sz w:val="21"/>
                <w:szCs w:val="32"/>
                <w:lang w:eastAsia="zh-TW"/>
              </w:rPr>
              <w:t>L</w:t>
            </w:r>
            <w:r>
              <w:rPr>
                <w:rFonts w:eastAsia="Arial"/>
                <w:kern w:val="24"/>
                <w:sz w:val="21"/>
                <w:szCs w:val="32"/>
                <w:lang w:eastAsia="zh-TW"/>
              </w:rPr>
              <w:t xml:space="preserve"> = 1 </w:t>
            </w:r>
          </w:p>
        </w:tc>
        <w:tc>
          <w:tcPr>
            <w:tcW w:w="1845" w:type="pct"/>
          </w:tcPr>
          <w:p w14:paraId="13E79130" w14:textId="77777777" w:rsidR="007C5DBB" w:rsidRDefault="007C5DBB" w:rsidP="007C5DBB">
            <w:pPr>
              <w:spacing w:after="0"/>
              <w:jc w:val="center"/>
              <w:rPr>
                <w:rFonts w:eastAsia="Arial"/>
                <w:kern w:val="24"/>
                <w:sz w:val="21"/>
                <w:szCs w:val="32"/>
                <w:lang w:eastAsia="zh-TW"/>
              </w:rPr>
            </w:pPr>
            <w:r>
              <w:rPr>
                <w:rFonts w:eastAsia="Arial"/>
                <w:kern w:val="24"/>
                <w:sz w:val="21"/>
                <w:szCs w:val="32"/>
                <w:u w:val="single"/>
                <w:lang w:eastAsia="zh-TW"/>
              </w:rPr>
              <w:t>4Tx</w:t>
            </w:r>
            <w:r>
              <w:rPr>
                <w:rFonts w:eastAsia="Arial"/>
                <w:kern w:val="24"/>
                <w:sz w:val="21"/>
                <w:szCs w:val="32"/>
                <w:lang w:eastAsia="zh-TW"/>
              </w:rPr>
              <w:t>: LTE UL codebook, LTE DL Rel. 12 codebook</w:t>
            </w:r>
          </w:p>
          <w:p w14:paraId="35B9AB64" w14:textId="77777777" w:rsidR="007C5DBB" w:rsidRDefault="007C5DBB" w:rsidP="007C5DBB">
            <w:pPr>
              <w:spacing w:after="0"/>
              <w:jc w:val="center"/>
              <w:rPr>
                <w:rFonts w:eastAsia="Arial"/>
                <w:kern w:val="24"/>
                <w:sz w:val="21"/>
                <w:szCs w:val="32"/>
                <w:lang w:eastAsia="zh-TW"/>
              </w:rPr>
            </w:pPr>
            <w:r>
              <w:rPr>
                <w:rFonts w:eastAsia="Arial"/>
                <w:kern w:val="24"/>
                <w:sz w:val="21"/>
                <w:szCs w:val="32"/>
                <w:u w:val="single"/>
                <w:lang w:eastAsia="zh-TW"/>
              </w:rPr>
              <w:t>8Tx</w:t>
            </w:r>
            <w:r>
              <w:rPr>
                <w:rFonts w:eastAsia="Arial"/>
                <w:kern w:val="24"/>
                <w:sz w:val="21"/>
                <w:szCs w:val="32"/>
                <w:lang w:eastAsia="zh-TW"/>
              </w:rPr>
              <w:t>: LTE DL Rel. 10 codebook</w:t>
            </w:r>
          </w:p>
          <w:p w14:paraId="2B1385B5" w14:textId="2EF0E3B6" w:rsidR="007C5DBB" w:rsidRPr="002B6668" w:rsidRDefault="007C5DBB" w:rsidP="007C5DBB">
            <w:pPr>
              <w:spacing w:after="0"/>
              <w:jc w:val="center"/>
              <w:rPr>
                <w:rFonts w:eastAsia="Arial"/>
                <w:kern w:val="24"/>
                <w:sz w:val="21"/>
                <w:szCs w:val="32"/>
                <w:u w:val="single"/>
                <w:lang w:eastAsia="zh-TW"/>
              </w:rPr>
            </w:pPr>
            <w:r>
              <w:rPr>
                <w:rFonts w:eastAsia="Arial"/>
                <w:kern w:val="24"/>
                <w:sz w:val="21"/>
                <w:szCs w:val="32"/>
                <w:lang w:eastAsia="zh-TW"/>
              </w:rPr>
              <w:t>For beam grouping: Type I W1 codebook with (</w:t>
            </w:r>
            <w:r>
              <w:rPr>
                <w:rFonts w:eastAsia="Arial"/>
                <w:i/>
                <w:kern w:val="24"/>
                <w:sz w:val="21"/>
                <w:szCs w:val="32"/>
                <w:lang w:eastAsia="zh-TW"/>
              </w:rPr>
              <w:t>O</w:t>
            </w:r>
            <w:r>
              <w:rPr>
                <w:rFonts w:eastAsia="Arial"/>
                <w:kern w:val="24"/>
                <w:sz w:val="21"/>
                <w:szCs w:val="32"/>
                <w:vertAlign w:val="subscript"/>
                <w:lang w:eastAsia="zh-TW"/>
              </w:rPr>
              <w:t>1</w:t>
            </w:r>
            <w:r>
              <w:rPr>
                <w:rFonts w:eastAsia="Arial"/>
                <w:kern w:val="24"/>
                <w:sz w:val="21"/>
                <w:szCs w:val="32"/>
                <w:lang w:eastAsia="zh-TW"/>
              </w:rPr>
              <w:t>,</w:t>
            </w:r>
            <w:r>
              <w:rPr>
                <w:rFonts w:eastAsia="Arial"/>
                <w:i/>
                <w:kern w:val="24"/>
                <w:sz w:val="21"/>
                <w:szCs w:val="32"/>
                <w:lang w:eastAsia="zh-TW"/>
              </w:rPr>
              <w:t>O</w:t>
            </w:r>
            <w:r>
              <w:rPr>
                <w:rFonts w:eastAsia="Arial"/>
                <w:kern w:val="24"/>
                <w:sz w:val="21"/>
                <w:szCs w:val="32"/>
                <w:vertAlign w:val="subscript"/>
                <w:lang w:eastAsia="zh-TW"/>
              </w:rPr>
              <w:t>2</w:t>
            </w:r>
            <w:r>
              <w:rPr>
                <w:rFonts w:eastAsia="Arial"/>
                <w:kern w:val="24"/>
                <w:sz w:val="21"/>
                <w:szCs w:val="32"/>
                <w:lang w:eastAsia="zh-TW"/>
              </w:rPr>
              <w:t>) = (4,-) [5]</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2EC50F12" w14:textId="77777777" w:rsidR="002067B4" w:rsidRPr="008E3105" w:rsidRDefault="002067B4" w:rsidP="00FA1D2B">
      <w:pPr>
        <w:pStyle w:val="2222"/>
        <w:spacing w:after="120" w:line="288" w:lineRule="auto"/>
        <w:ind w:firstLineChars="0" w:firstLine="0"/>
        <w:rPr>
          <w:rFonts w:cs="Times New Roman"/>
          <w:lang w:val="en-US" w:eastAsia="ko-KR"/>
        </w:rPr>
      </w:pPr>
    </w:p>
    <w:sectPr w:rsidR="002067B4" w:rsidRPr="008E3105" w:rsidSect="00666C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2D4C0" w14:textId="77777777" w:rsidR="00C95C53" w:rsidRDefault="00C95C53">
      <w:r>
        <w:separator/>
      </w:r>
    </w:p>
  </w:endnote>
  <w:endnote w:type="continuationSeparator" w:id="0">
    <w:p w14:paraId="31F2B833" w14:textId="77777777" w:rsidR="00C95C53" w:rsidRDefault="00C9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7F1E6" w14:textId="77777777" w:rsidR="00C95C53" w:rsidRDefault="00C95C53">
      <w:r>
        <w:separator/>
      </w:r>
    </w:p>
  </w:footnote>
  <w:footnote w:type="continuationSeparator" w:id="0">
    <w:p w14:paraId="64C635E4" w14:textId="77777777" w:rsidR="00C95C53" w:rsidRDefault="00C95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C95C53" w:rsidRDefault="00C95C5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B82FB" w14:textId="77777777" w:rsidR="00C95C53" w:rsidRDefault="00C95C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5B"/>
    <w:multiLevelType w:val="hybridMultilevel"/>
    <w:tmpl w:val="7E0E7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72C"/>
    <w:multiLevelType w:val="hybridMultilevel"/>
    <w:tmpl w:val="BB7E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9139A"/>
    <w:multiLevelType w:val="hybridMultilevel"/>
    <w:tmpl w:val="492A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F13A03"/>
    <w:multiLevelType w:val="hybridMultilevel"/>
    <w:tmpl w:val="87566C2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7" w15:restartNumberingAfterBreak="0">
    <w:nsid w:val="6FCB0828"/>
    <w:multiLevelType w:val="hybridMultilevel"/>
    <w:tmpl w:val="2D98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18"/>
  </w:num>
  <w:num w:numId="5">
    <w:abstractNumId w:val="2"/>
  </w:num>
  <w:num w:numId="6">
    <w:abstractNumId w:val="16"/>
  </w:num>
  <w:num w:numId="7">
    <w:abstractNumId w:val="0"/>
  </w:num>
  <w:num w:numId="8">
    <w:abstractNumId w:val="11"/>
  </w:num>
  <w:num w:numId="9">
    <w:abstractNumId w:val="7"/>
  </w:num>
  <w:num w:numId="10">
    <w:abstractNumId w:val="15"/>
  </w:num>
  <w:num w:numId="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14"/>
  </w:num>
  <w:num w:numId="15">
    <w:abstractNumId w:val="1"/>
  </w:num>
  <w:num w:numId="16">
    <w:abstractNumId w:val="10"/>
  </w:num>
  <w:num w:numId="17">
    <w:abstractNumId w:val="13"/>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5"/>
    <w:lvlOverride w:ilvl="0">
      <w:startOverride w:val="7"/>
    </w:lvlOverride>
  </w:num>
  <w:num w:numId="22">
    <w:abstractNumId w:val="8"/>
  </w:num>
  <w:num w:numId="23">
    <w:abstractNumId w:val="19"/>
  </w:num>
  <w:num w:numId="2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5D0"/>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1A3"/>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7E5"/>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500"/>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1847"/>
    <w:rsid w:val="000B25B1"/>
    <w:rsid w:val="000B2B68"/>
    <w:rsid w:val="000B4FD7"/>
    <w:rsid w:val="000B5185"/>
    <w:rsid w:val="000B59F8"/>
    <w:rsid w:val="000B740C"/>
    <w:rsid w:val="000C074E"/>
    <w:rsid w:val="000C0F14"/>
    <w:rsid w:val="000C14C1"/>
    <w:rsid w:val="000C2DAC"/>
    <w:rsid w:val="000C3A4B"/>
    <w:rsid w:val="000C650F"/>
    <w:rsid w:val="000C7989"/>
    <w:rsid w:val="000D00DD"/>
    <w:rsid w:val="000D1026"/>
    <w:rsid w:val="000D19F4"/>
    <w:rsid w:val="000D225C"/>
    <w:rsid w:val="000D25AC"/>
    <w:rsid w:val="000D4806"/>
    <w:rsid w:val="000D5200"/>
    <w:rsid w:val="000D63AD"/>
    <w:rsid w:val="000D758A"/>
    <w:rsid w:val="000D77B5"/>
    <w:rsid w:val="000E1FA1"/>
    <w:rsid w:val="000E2201"/>
    <w:rsid w:val="000E3045"/>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2D5E"/>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2B9"/>
    <w:rsid w:val="00136E4B"/>
    <w:rsid w:val="00137048"/>
    <w:rsid w:val="00137383"/>
    <w:rsid w:val="001379DE"/>
    <w:rsid w:val="00140E28"/>
    <w:rsid w:val="0014343A"/>
    <w:rsid w:val="00143869"/>
    <w:rsid w:val="00146DE6"/>
    <w:rsid w:val="001471E4"/>
    <w:rsid w:val="00147305"/>
    <w:rsid w:val="001503B7"/>
    <w:rsid w:val="0015445A"/>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E01A3"/>
    <w:rsid w:val="001E083E"/>
    <w:rsid w:val="001E0AE2"/>
    <w:rsid w:val="001E2551"/>
    <w:rsid w:val="001E3356"/>
    <w:rsid w:val="001E5959"/>
    <w:rsid w:val="001E6796"/>
    <w:rsid w:val="001E714B"/>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7B4"/>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4598"/>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2E33"/>
    <w:rsid w:val="002738B0"/>
    <w:rsid w:val="002738CD"/>
    <w:rsid w:val="00274128"/>
    <w:rsid w:val="00274425"/>
    <w:rsid w:val="00274B12"/>
    <w:rsid w:val="002757AF"/>
    <w:rsid w:val="0027602A"/>
    <w:rsid w:val="00277F82"/>
    <w:rsid w:val="00280698"/>
    <w:rsid w:val="00280A79"/>
    <w:rsid w:val="00280D04"/>
    <w:rsid w:val="00280DEA"/>
    <w:rsid w:val="00280FB4"/>
    <w:rsid w:val="002823A4"/>
    <w:rsid w:val="00282DB7"/>
    <w:rsid w:val="00283135"/>
    <w:rsid w:val="002831F2"/>
    <w:rsid w:val="00284524"/>
    <w:rsid w:val="002852BE"/>
    <w:rsid w:val="0028533F"/>
    <w:rsid w:val="002854F0"/>
    <w:rsid w:val="00286312"/>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6F2"/>
    <w:rsid w:val="002D2EF7"/>
    <w:rsid w:val="002D488B"/>
    <w:rsid w:val="002D53AF"/>
    <w:rsid w:val="002D5B2B"/>
    <w:rsid w:val="002D5F5C"/>
    <w:rsid w:val="002D6FEE"/>
    <w:rsid w:val="002E083E"/>
    <w:rsid w:val="002E11B9"/>
    <w:rsid w:val="002E15BC"/>
    <w:rsid w:val="002E21AC"/>
    <w:rsid w:val="002E2BE8"/>
    <w:rsid w:val="002E2CB4"/>
    <w:rsid w:val="002E315D"/>
    <w:rsid w:val="002E333E"/>
    <w:rsid w:val="002E356F"/>
    <w:rsid w:val="002E5EC2"/>
    <w:rsid w:val="002E60AB"/>
    <w:rsid w:val="002F00C5"/>
    <w:rsid w:val="002F28D8"/>
    <w:rsid w:val="002F3BC9"/>
    <w:rsid w:val="002F47AD"/>
    <w:rsid w:val="002F5790"/>
    <w:rsid w:val="002F6FEC"/>
    <w:rsid w:val="003006CA"/>
    <w:rsid w:val="003030E5"/>
    <w:rsid w:val="0030336D"/>
    <w:rsid w:val="00303947"/>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FE3"/>
    <w:rsid w:val="003763E6"/>
    <w:rsid w:val="00377D5D"/>
    <w:rsid w:val="00380384"/>
    <w:rsid w:val="0038169D"/>
    <w:rsid w:val="00381784"/>
    <w:rsid w:val="003818F6"/>
    <w:rsid w:val="0038352B"/>
    <w:rsid w:val="0038584A"/>
    <w:rsid w:val="003877AE"/>
    <w:rsid w:val="003900E9"/>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D1D"/>
    <w:rsid w:val="00397F57"/>
    <w:rsid w:val="003A4806"/>
    <w:rsid w:val="003A5945"/>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BCB"/>
    <w:rsid w:val="004351C1"/>
    <w:rsid w:val="00436AEE"/>
    <w:rsid w:val="00437386"/>
    <w:rsid w:val="00440E60"/>
    <w:rsid w:val="00441151"/>
    <w:rsid w:val="004419F9"/>
    <w:rsid w:val="00442C0D"/>
    <w:rsid w:val="004430A5"/>
    <w:rsid w:val="004454A1"/>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24FE"/>
    <w:rsid w:val="00463AFB"/>
    <w:rsid w:val="00465F1F"/>
    <w:rsid w:val="0046666D"/>
    <w:rsid w:val="0046776E"/>
    <w:rsid w:val="00467A29"/>
    <w:rsid w:val="0047010E"/>
    <w:rsid w:val="00470D36"/>
    <w:rsid w:val="0047128F"/>
    <w:rsid w:val="00471DE8"/>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26D"/>
    <w:rsid w:val="004D108A"/>
    <w:rsid w:val="004D159C"/>
    <w:rsid w:val="004D1A6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2BD8"/>
    <w:rsid w:val="00503531"/>
    <w:rsid w:val="00503993"/>
    <w:rsid w:val="00503D31"/>
    <w:rsid w:val="00503F9D"/>
    <w:rsid w:val="00507091"/>
    <w:rsid w:val="005074C4"/>
    <w:rsid w:val="005079CC"/>
    <w:rsid w:val="005109A0"/>
    <w:rsid w:val="005109AE"/>
    <w:rsid w:val="00512B09"/>
    <w:rsid w:val="00514405"/>
    <w:rsid w:val="00514BFF"/>
    <w:rsid w:val="00514ED9"/>
    <w:rsid w:val="00515B5F"/>
    <w:rsid w:val="00515DAE"/>
    <w:rsid w:val="0051746B"/>
    <w:rsid w:val="0052001E"/>
    <w:rsid w:val="00520036"/>
    <w:rsid w:val="0052348B"/>
    <w:rsid w:val="00524718"/>
    <w:rsid w:val="00526A64"/>
    <w:rsid w:val="00526BC4"/>
    <w:rsid w:val="00526D20"/>
    <w:rsid w:val="00526FD1"/>
    <w:rsid w:val="00527339"/>
    <w:rsid w:val="00527ED7"/>
    <w:rsid w:val="00527FA8"/>
    <w:rsid w:val="0053211B"/>
    <w:rsid w:val="00533D37"/>
    <w:rsid w:val="00534DF6"/>
    <w:rsid w:val="00535E8C"/>
    <w:rsid w:val="00537F42"/>
    <w:rsid w:val="00540BAC"/>
    <w:rsid w:val="00541207"/>
    <w:rsid w:val="00542041"/>
    <w:rsid w:val="00542901"/>
    <w:rsid w:val="005434F9"/>
    <w:rsid w:val="0054367D"/>
    <w:rsid w:val="0054386E"/>
    <w:rsid w:val="005439C4"/>
    <w:rsid w:val="0054620D"/>
    <w:rsid w:val="00546A0F"/>
    <w:rsid w:val="0055154A"/>
    <w:rsid w:val="0055167A"/>
    <w:rsid w:val="00552195"/>
    <w:rsid w:val="00553AF5"/>
    <w:rsid w:val="00555F2F"/>
    <w:rsid w:val="00557AD6"/>
    <w:rsid w:val="00566C74"/>
    <w:rsid w:val="00567B39"/>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3704"/>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525"/>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FBE"/>
    <w:rsid w:val="005F39B2"/>
    <w:rsid w:val="005F3D29"/>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5A3A"/>
    <w:rsid w:val="00615A8C"/>
    <w:rsid w:val="00615CB1"/>
    <w:rsid w:val="00615D77"/>
    <w:rsid w:val="00615D88"/>
    <w:rsid w:val="00615FF5"/>
    <w:rsid w:val="006166FB"/>
    <w:rsid w:val="00616AB6"/>
    <w:rsid w:val="00616F0A"/>
    <w:rsid w:val="00617606"/>
    <w:rsid w:val="006178E4"/>
    <w:rsid w:val="0062063C"/>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0282"/>
    <w:rsid w:val="006515BC"/>
    <w:rsid w:val="00651A61"/>
    <w:rsid w:val="00653A11"/>
    <w:rsid w:val="00657F0C"/>
    <w:rsid w:val="006608B5"/>
    <w:rsid w:val="00660ECE"/>
    <w:rsid w:val="006610EE"/>
    <w:rsid w:val="00662EA7"/>
    <w:rsid w:val="00662FB7"/>
    <w:rsid w:val="006634B8"/>
    <w:rsid w:val="006642B1"/>
    <w:rsid w:val="006663DD"/>
    <w:rsid w:val="006666D6"/>
    <w:rsid w:val="00666C40"/>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0C25"/>
    <w:rsid w:val="006918CE"/>
    <w:rsid w:val="0069233F"/>
    <w:rsid w:val="00694BC6"/>
    <w:rsid w:val="00696206"/>
    <w:rsid w:val="00696E55"/>
    <w:rsid w:val="00697EAC"/>
    <w:rsid w:val="006A0925"/>
    <w:rsid w:val="006A0BF0"/>
    <w:rsid w:val="006A1325"/>
    <w:rsid w:val="006A25EB"/>
    <w:rsid w:val="006A2856"/>
    <w:rsid w:val="006A2D38"/>
    <w:rsid w:val="006A3055"/>
    <w:rsid w:val="006A4CEE"/>
    <w:rsid w:val="006A6C85"/>
    <w:rsid w:val="006A6FAD"/>
    <w:rsid w:val="006B16F0"/>
    <w:rsid w:val="006B1826"/>
    <w:rsid w:val="006B1A8D"/>
    <w:rsid w:val="006B347E"/>
    <w:rsid w:val="006B4275"/>
    <w:rsid w:val="006B43E1"/>
    <w:rsid w:val="006B5A69"/>
    <w:rsid w:val="006B5B14"/>
    <w:rsid w:val="006B6EFB"/>
    <w:rsid w:val="006B7556"/>
    <w:rsid w:val="006C02D8"/>
    <w:rsid w:val="006C0965"/>
    <w:rsid w:val="006C292A"/>
    <w:rsid w:val="006C2CEB"/>
    <w:rsid w:val="006C4640"/>
    <w:rsid w:val="006D0769"/>
    <w:rsid w:val="006D1120"/>
    <w:rsid w:val="006D13BB"/>
    <w:rsid w:val="006D17F0"/>
    <w:rsid w:val="006D206D"/>
    <w:rsid w:val="006D2E11"/>
    <w:rsid w:val="006D2ED0"/>
    <w:rsid w:val="006D3D85"/>
    <w:rsid w:val="006D5197"/>
    <w:rsid w:val="006D60A8"/>
    <w:rsid w:val="006D6D52"/>
    <w:rsid w:val="006D6F16"/>
    <w:rsid w:val="006D716D"/>
    <w:rsid w:val="006D71E3"/>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234"/>
    <w:rsid w:val="006F79E1"/>
    <w:rsid w:val="006F7BCF"/>
    <w:rsid w:val="00700E6C"/>
    <w:rsid w:val="0070274F"/>
    <w:rsid w:val="00705B9C"/>
    <w:rsid w:val="00706011"/>
    <w:rsid w:val="00707D33"/>
    <w:rsid w:val="0071081E"/>
    <w:rsid w:val="007110E6"/>
    <w:rsid w:val="00711976"/>
    <w:rsid w:val="00712D0F"/>
    <w:rsid w:val="007130BE"/>
    <w:rsid w:val="00713586"/>
    <w:rsid w:val="00713F3B"/>
    <w:rsid w:val="00714030"/>
    <w:rsid w:val="007155D3"/>
    <w:rsid w:val="007177ED"/>
    <w:rsid w:val="0072161A"/>
    <w:rsid w:val="0072162A"/>
    <w:rsid w:val="0072166D"/>
    <w:rsid w:val="007217AF"/>
    <w:rsid w:val="00721B2F"/>
    <w:rsid w:val="007238F8"/>
    <w:rsid w:val="00725549"/>
    <w:rsid w:val="00727363"/>
    <w:rsid w:val="00731A65"/>
    <w:rsid w:val="007321FF"/>
    <w:rsid w:val="007325B4"/>
    <w:rsid w:val="00732DD7"/>
    <w:rsid w:val="00732EEB"/>
    <w:rsid w:val="007352A5"/>
    <w:rsid w:val="007352D7"/>
    <w:rsid w:val="00735463"/>
    <w:rsid w:val="00737F4D"/>
    <w:rsid w:val="00741B03"/>
    <w:rsid w:val="00741B82"/>
    <w:rsid w:val="00744BB3"/>
    <w:rsid w:val="00745524"/>
    <w:rsid w:val="00746D48"/>
    <w:rsid w:val="007509A2"/>
    <w:rsid w:val="00750E72"/>
    <w:rsid w:val="00753A41"/>
    <w:rsid w:val="00754C34"/>
    <w:rsid w:val="00755AD7"/>
    <w:rsid w:val="00756864"/>
    <w:rsid w:val="00760CE8"/>
    <w:rsid w:val="00761697"/>
    <w:rsid w:val="007625EC"/>
    <w:rsid w:val="00763730"/>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659"/>
    <w:rsid w:val="00782A1F"/>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5DBB"/>
    <w:rsid w:val="007C6231"/>
    <w:rsid w:val="007C6C38"/>
    <w:rsid w:val="007C7CD0"/>
    <w:rsid w:val="007D10A2"/>
    <w:rsid w:val="007D3572"/>
    <w:rsid w:val="007D3B92"/>
    <w:rsid w:val="007D7A62"/>
    <w:rsid w:val="007E1D9C"/>
    <w:rsid w:val="007E42C7"/>
    <w:rsid w:val="007E463A"/>
    <w:rsid w:val="007E57D0"/>
    <w:rsid w:val="007E63F4"/>
    <w:rsid w:val="007E7BC8"/>
    <w:rsid w:val="007E7FB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1DB"/>
    <w:rsid w:val="00812A05"/>
    <w:rsid w:val="00812B7C"/>
    <w:rsid w:val="0081357E"/>
    <w:rsid w:val="00814AD0"/>
    <w:rsid w:val="00814EE4"/>
    <w:rsid w:val="00815694"/>
    <w:rsid w:val="008166DC"/>
    <w:rsid w:val="00822B88"/>
    <w:rsid w:val="00822F8F"/>
    <w:rsid w:val="00824242"/>
    <w:rsid w:val="0082540F"/>
    <w:rsid w:val="00825973"/>
    <w:rsid w:val="00825EA4"/>
    <w:rsid w:val="008266A5"/>
    <w:rsid w:val="008272E0"/>
    <w:rsid w:val="00830131"/>
    <w:rsid w:val="00830BDE"/>
    <w:rsid w:val="008311CC"/>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D626F"/>
    <w:rsid w:val="008D6D8D"/>
    <w:rsid w:val="008D77C0"/>
    <w:rsid w:val="008E0543"/>
    <w:rsid w:val="008E1091"/>
    <w:rsid w:val="008E158C"/>
    <w:rsid w:val="008E1CBB"/>
    <w:rsid w:val="008E1EB9"/>
    <w:rsid w:val="008E23CE"/>
    <w:rsid w:val="008E3105"/>
    <w:rsid w:val="008E436D"/>
    <w:rsid w:val="008E644F"/>
    <w:rsid w:val="008E686B"/>
    <w:rsid w:val="008F2B67"/>
    <w:rsid w:val="008F301F"/>
    <w:rsid w:val="008F3F16"/>
    <w:rsid w:val="008F5048"/>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452D"/>
    <w:rsid w:val="00936B00"/>
    <w:rsid w:val="00936D97"/>
    <w:rsid w:val="0093725F"/>
    <w:rsid w:val="00937E33"/>
    <w:rsid w:val="00941062"/>
    <w:rsid w:val="00941AF2"/>
    <w:rsid w:val="009427BF"/>
    <w:rsid w:val="009446EA"/>
    <w:rsid w:val="00947445"/>
    <w:rsid w:val="009501E2"/>
    <w:rsid w:val="009502CE"/>
    <w:rsid w:val="00951465"/>
    <w:rsid w:val="00951E76"/>
    <w:rsid w:val="0095220B"/>
    <w:rsid w:val="00952316"/>
    <w:rsid w:val="00952B7C"/>
    <w:rsid w:val="009532C0"/>
    <w:rsid w:val="00954215"/>
    <w:rsid w:val="00954A84"/>
    <w:rsid w:val="00954DFD"/>
    <w:rsid w:val="009564A8"/>
    <w:rsid w:val="0096038E"/>
    <w:rsid w:val="0096225A"/>
    <w:rsid w:val="009623EE"/>
    <w:rsid w:val="00964FE6"/>
    <w:rsid w:val="00967D6D"/>
    <w:rsid w:val="00971748"/>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30C7"/>
    <w:rsid w:val="009A4121"/>
    <w:rsid w:val="009A546A"/>
    <w:rsid w:val="009B02B7"/>
    <w:rsid w:val="009B245D"/>
    <w:rsid w:val="009B260E"/>
    <w:rsid w:val="009B37A5"/>
    <w:rsid w:val="009B40B4"/>
    <w:rsid w:val="009B4837"/>
    <w:rsid w:val="009B78C4"/>
    <w:rsid w:val="009B7F8D"/>
    <w:rsid w:val="009C09A4"/>
    <w:rsid w:val="009C2DD9"/>
    <w:rsid w:val="009C3A0D"/>
    <w:rsid w:val="009C43E2"/>
    <w:rsid w:val="009C58E6"/>
    <w:rsid w:val="009C614B"/>
    <w:rsid w:val="009C6B5D"/>
    <w:rsid w:val="009C7129"/>
    <w:rsid w:val="009D0202"/>
    <w:rsid w:val="009D062C"/>
    <w:rsid w:val="009D0769"/>
    <w:rsid w:val="009D0F6C"/>
    <w:rsid w:val="009D1438"/>
    <w:rsid w:val="009D15E4"/>
    <w:rsid w:val="009D17C2"/>
    <w:rsid w:val="009D26AB"/>
    <w:rsid w:val="009D3087"/>
    <w:rsid w:val="009D45C5"/>
    <w:rsid w:val="009E2872"/>
    <w:rsid w:val="009E477A"/>
    <w:rsid w:val="009E4A14"/>
    <w:rsid w:val="009F0D5B"/>
    <w:rsid w:val="009F119E"/>
    <w:rsid w:val="009F1A2B"/>
    <w:rsid w:val="009F307D"/>
    <w:rsid w:val="009F34AE"/>
    <w:rsid w:val="009F451D"/>
    <w:rsid w:val="009F5246"/>
    <w:rsid w:val="009F5B4F"/>
    <w:rsid w:val="009F5DDE"/>
    <w:rsid w:val="00A02D0F"/>
    <w:rsid w:val="00A06955"/>
    <w:rsid w:val="00A0774C"/>
    <w:rsid w:val="00A10525"/>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2E5F"/>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1E9"/>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9C7"/>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6A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422F"/>
    <w:rsid w:val="00AF5631"/>
    <w:rsid w:val="00AF744F"/>
    <w:rsid w:val="00AF75BE"/>
    <w:rsid w:val="00AF78AE"/>
    <w:rsid w:val="00B009C4"/>
    <w:rsid w:val="00B00C96"/>
    <w:rsid w:val="00B01DB5"/>
    <w:rsid w:val="00B024C5"/>
    <w:rsid w:val="00B058D3"/>
    <w:rsid w:val="00B07270"/>
    <w:rsid w:val="00B10EBC"/>
    <w:rsid w:val="00B12C3B"/>
    <w:rsid w:val="00B12CB3"/>
    <w:rsid w:val="00B12EF7"/>
    <w:rsid w:val="00B14D91"/>
    <w:rsid w:val="00B17653"/>
    <w:rsid w:val="00B202C2"/>
    <w:rsid w:val="00B202F1"/>
    <w:rsid w:val="00B205A5"/>
    <w:rsid w:val="00B2075D"/>
    <w:rsid w:val="00B2265E"/>
    <w:rsid w:val="00B239F3"/>
    <w:rsid w:val="00B2681C"/>
    <w:rsid w:val="00B30583"/>
    <w:rsid w:val="00B31254"/>
    <w:rsid w:val="00B325F5"/>
    <w:rsid w:val="00B32D75"/>
    <w:rsid w:val="00B33290"/>
    <w:rsid w:val="00B3361F"/>
    <w:rsid w:val="00B339CD"/>
    <w:rsid w:val="00B342AC"/>
    <w:rsid w:val="00B3761E"/>
    <w:rsid w:val="00B40D80"/>
    <w:rsid w:val="00B410F3"/>
    <w:rsid w:val="00B42710"/>
    <w:rsid w:val="00B4397A"/>
    <w:rsid w:val="00B46BC6"/>
    <w:rsid w:val="00B46D0F"/>
    <w:rsid w:val="00B51895"/>
    <w:rsid w:val="00B53455"/>
    <w:rsid w:val="00B53B8E"/>
    <w:rsid w:val="00B57D56"/>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54"/>
    <w:rsid w:val="00BE389E"/>
    <w:rsid w:val="00BE38BD"/>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3743"/>
    <w:rsid w:val="00C44D97"/>
    <w:rsid w:val="00C46ECB"/>
    <w:rsid w:val="00C471C4"/>
    <w:rsid w:val="00C50936"/>
    <w:rsid w:val="00C511E0"/>
    <w:rsid w:val="00C516E6"/>
    <w:rsid w:val="00C52045"/>
    <w:rsid w:val="00C53A87"/>
    <w:rsid w:val="00C543CC"/>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5C53"/>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337"/>
    <w:rsid w:val="00CF6AD3"/>
    <w:rsid w:val="00CF7537"/>
    <w:rsid w:val="00CF7C58"/>
    <w:rsid w:val="00D05563"/>
    <w:rsid w:val="00D05EDB"/>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4C1"/>
    <w:rsid w:val="00D17DCE"/>
    <w:rsid w:val="00D21563"/>
    <w:rsid w:val="00D21711"/>
    <w:rsid w:val="00D22CEF"/>
    <w:rsid w:val="00D2719E"/>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3155"/>
    <w:rsid w:val="00D53BD8"/>
    <w:rsid w:val="00D54DB1"/>
    <w:rsid w:val="00D5568B"/>
    <w:rsid w:val="00D55C99"/>
    <w:rsid w:val="00D55F94"/>
    <w:rsid w:val="00D56839"/>
    <w:rsid w:val="00D56A09"/>
    <w:rsid w:val="00D60913"/>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26C4"/>
    <w:rsid w:val="00DA5683"/>
    <w:rsid w:val="00DA711A"/>
    <w:rsid w:val="00DB11AA"/>
    <w:rsid w:val="00DB11F4"/>
    <w:rsid w:val="00DB14D9"/>
    <w:rsid w:val="00DB18A3"/>
    <w:rsid w:val="00DB20BE"/>
    <w:rsid w:val="00DB3288"/>
    <w:rsid w:val="00DB4D23"/>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419C"/>
    <w:rsid w:val="00DF45C2"/>
    <w:rsid w:val="00DF73AC"/>
    <w:rsid w:val="00DF7613"/>
    <w:rsid w:val="00E007C7"/>
    <w:rsid w:val="00E009AC"/>
    <w:rsid w:val="00E0194A"/>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0F74"/>
    <w:rsid w:val="00E21452"/>
    <w:rsid w:val="00E216E5"/>
    <w:rsid w:val="00E237D1"/>
    <w:rsid w:val="00E2410B"/>
    <w:rsid w:val="00E244B4"/>
    <w:rsid w:val="00E2520C"/>
    <w:rsid w:val="00E2793E"/>
    <w:rsid w:val="00E31B4E"/>
    <w:rsid w:val="00E3384C"/>
    <w:rsid w:val="00E34E86"/>
    <w:rsid w:val="00E35478"/>
    <w:rsid w:val="00E359CA"/>
    <w:rsid w:val="00E3673D"/>
    <w:rsid w:val="00E37559"/>
    <w:rsid w:val="00E41835"/>
    <w:rsid w:val="00E42776"/>
    <w:rsid w:val="00E4454D"/>
    <w:rsid w:val="00E44EF3"/>
    <w:rsid w:val="00E45A89"/>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244B"/>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AD"/>
    <w:rsid w:val="00F2776C"/>
    <w:rsid w:val="00F27C7B"/>
    <w:rsid w:val="00F27D5E"/>
    <w:rsid w:val="00F301CA"/>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620A"/>
    <w:rsid w:val="00F47ABE"/>
    <w:rsid w:val="00F50EF1"/>
    <w:rsid w:val="00F55250"/>
    <w:rsid w:val="00F56484"/>
    <w:rsid w:val="00F56C05"/>
    <w:rsid w:val="00F56E59"/>
    <w:rsid w:val="00F573BC"/>
    <w:rsid w:val="00F61161"/>
    <w:rsid w:val="00F6182E"/>
    <w:rsid w:val="00F628A6"/>
    <w:rsid w:val="00F62EA8"/>
    <w:rsid w:val="00F632FA"/>
    <w:rsid w:val="00F63B0A"/>
    <w:rsid w:val="00F63DC4"/>
    <w:rsid w:val="00F63E12"/>
    <w:rsid w:val="00F6537B"/>
    <w:rsid w:val="00F65DB6"/>
    <w:rsid w:val="00F66D2F"/>
    <w:rsid w:val="00F67546"/>
    <w:rsid w:val="00F70310"/>
    <w:rsid w:val="00F70ADC"/>
    <w:rsid w:val="00F71912"/>
    <w:rsid w:val="00F735BB"/>
    <w:rsid w:val="00F74937"/>
    <w:rsid w:val="00F7496A"/>
    <w:rsid w:val="00F774C1"/>
    <w:rsid w:val="00F809BC"/>
    <w:rsid w:val="00F81CB7"/>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2436"/>
    <w:rsid w:val="00FA37F1"/>
    <w:rsid w:val="00FA49ED"/>
    <w:rsid w:val="00FA4D4C"/>
    <w:rsid w:val="00FA5D92"/>
    <w:rsid w:val="00FA73F2"/>
    <w:rsid w:val="00FA7C6D"/>
    <w:rsid w:val="00FB03EA"/>
    <w:rsid w:val="00FB1962"/>
    <w:rsid w:val="00FB1ABE"/>
    <w:rsid w:val="00FB2D76"/>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D7B"/>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25C63A"/>
  <w15:docId w15:val="{876427BB-6115-4195-9B6E-26457683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2115E"/>
    <w:rPr>
      <w:rFonts w:eastAsia="Malgun Gothic"/>
      <w:b/>
      <w:bCs/>
      <w:lang w:val="en-GB" w:eastAsia="en-US"/>
    </w:rPr>
  </w:style>
  <w:style w:type="character" w:styleId="Hyperlink">
    <w:name w:val="Hyperlink"/>
    <w:uiPriority w:val="99"/>
    <w:rsid w:val="00FB2D76"/>
    <w:rPr>
      <w:color w:val="0000FF"/>
      <w:u w:val="single"/>
    </w:rPr>
  </w:style>
  <w:style w:type="table" w:customStyle="1" w:styleId="GridTable1Light1">
    <w:name w:val="Grid Table 1 Light1"/>
    <w:basedOn w:val="TableNormal"/>
    <w:uiPriority w:val="46"/>
    <w:rsid w:val="00FB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10918701">
      <w:bodyDiv w:val="1"/>
      <w:marLeft w:val="0"/>
      <w:marRight w:val="0"/>
      <w:marTop w:val="0"/>
      <w:marBottom w:val="0"/>
      <w:divBdr>
        <w:top w:val="none" w:sz="0" w:space="0" w:color="auto"/>
        <w:left w:val="none" w:sz="0" w:space="0" w:color="auto"/>
        <w:bottom w:val="none" w:sz="0" w:space="0" w:color="auto"/>
        <w:right w:val="none" w:sz="0" w:space="0" w:color="auto"/>
      </w:divBdr>
    </w:div>
    <w:div w:id="244926126">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3051438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9665945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11529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230797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9880306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hart" Target="charts/chart4.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r>
              <a:rPr lang="en-GB" sz="1000" b="1" i="0" u="none" strike="noStrike" cap="all" normalizeH="0" baseline="0">
                <a:effectLst/>
              </a:rPr>
              <a:t>LTE UL 4-Tx CB</a:t>
            </a:r>
            <a:endParaRPr lang="en-US" sz="1000"/>
          </a:p>
        </c:rich>
      </c:tx>
      <c:layout/>
      <c:overlay val="0"/>
      <c:spPr>
        <a:noFill/>
        <a:ln>
          <a:noFill/>
        </a:ln>
        <a:effectLst/>
      </c:spPr>
      <c:txPr>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1819304261648462E-2"/>
          <c:y val="0.35445835016038879"/>
          <c:w val="0.85591720018898954"/>
          <c:h val="0.5287128505694694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 Single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1.0139216775447855</c:v>
                </c:pt>
                <c:pt idx="1">
                  <c:v>1.1262626262626263</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Dual</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0.98972364949312597</c:v>
                </c:pt>
                <c:pt idx="1">
                  <c:v>0.99158249158249157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4, Single</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1.0876961533120399</c:v>
                </c:pt>
                <c:pt idx="1">
                  <c:v>1.3602693602693605</c:v>
                </c:pt>
              </c:numCache>
            </c:numRef>
          </c:val>
          <c:extLst>
            <c:ext xmlns:c16="http://schemas.microsoft.com/office/drawing/2014/chart" uri="{C3380CC4-5D6E-409C-BE32-E72D297353CC}">
              <c16:uniqueId val="{00000000-A9E9-42EE-AD3D-5393C3FF8E24}"/>
            </c:ext>
          </c:extLst>
        </c:ser>
        <c:ser>
          <c:idx val="4"/>
          <c:order val="4"/>
          <c:tx>
            <c:strRef>
              <c:f>Sheet1!$F$1</c:f>
              <c:strCache>
                <c:ptCount val="1"/>
                <c:pt idx="0">
                  <c:v>N = 4, Dual</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1.0521455353423137</c:v>
                </c:pt>
                <c:pt idx="1">
                  <c:v>1.2861952861952863</c:v>
                </c:pt>
              </c:numCache>
            </c:numRef>
          </c:val>
          <c:extLst>
            <c:ext xmlns:c16="http://schemas.microsoft.com/office/drawing/2014/chart" uri="{C3380CC4-5D6E-409C-BE32-E72D297353CC}">
              <c16:uniqueId val="{00000001-A9E9-42EE-AD3D-5393C3FF8E24}"/>
            </c:ext>
          </c:extLst>
        </c:ser>
        <c:ser>
          <c:idx val="5"/>
          <c:order val="5"/>
          <c:tx>
            <c:strRef>
              <c:f>Sheet1!$G$1</c:f>
              <c:strCache>
                <c:ptCount val="1"/>
                <c:pt idx="0">
                  <c:v>N = 6, Single</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1.1526524093875852</c:v>
                </c:pt>
                <c:pt idx="1">
                  <c:v>1.7138047138047139</c:v>
                </c:pt>
              </c:numCache>
            </c:numRef>
          </c:val>
          <c:extLst>
            <c:ext xmlns:c16="http://schemas.microsoft.com/office/drawing/2014/chart" uri="{C3380CC4-5D6E-409C-BE32-E72D297353CC}">
              <c16:uniqueId val="{00000002-A9E9-42EE-AD3D-5393C3FF8E24}"/>
            </c:ext>
          </c:extLst>
        </c:ser>
        <c:ser>
          <c:idx val="6"/>
          <c:order val="6"/>
          <c:tx>
            <c:strRef>
              <c:f>Sheet1!$H$1</c:f>
              <c:strCache>
                <c:ptCount val="1"/>
                <c:pt idx="0">
                  <c:v>N = 6, Dual</c:v>
                </c:pt>
              </c:strCache>
            </c:strRef>
          </c:tx>
          <c:spPr>
            <a:solidFill>
              <a:schemeClr val="accent6">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1.1144285515900569</c:v>
                </c:pt>
                <c:pt idx="1">
                  <c:v>1.6885521885521884</c:v>
                </c:pt>
              </c:numCache>
            </c:numRef>
          </c:val>
          <c:extLst>
            <c:ext xmlns:c16="http://schemas.microsoft.com/office/drawing/2014/chart" uri="{C3380CC4-5D6E-409C-BE32-E72D297353CC}">
              <c16:uniqueId val="{00000003-A9E9-42EE-AD3D-5393C3FF8E24}"/>
            </c:ext>
          </c:extLst>
        </c:ser>
        <c:ser>
          <c:idx val="7"/>
          <c:order val="7"/>
          <c:tx>
            <c:strRef>
              <c:f>Sheet1!$I$1</c:f>
              <c:strCache>
                <c:ptCount val="1"/>
                <c:pt idx="0">
                  <c:v>N = 8, Single</c:v>
                </c:pt>
              </c:strCache>
            </c:strRef>
          </c:tx>
          <c:spPr>
            <a:solidFill>
              <a:schemeClr val="accent5">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1.1952853770309682</c:v>
                </c:pt>
                <c:pt idx="1">
                  <c:v>1.9865319865319866</c:v>
                </c:pt>
              </c:numCache>
            </c:numRef>
          </c:val>
          <c:extLst>
            <c:ext xmlns:c16="http://schemas.microsoft.com/office/drawing/2014/chart" uri="{C3380CC4-5D6E-409C-BE32-E72D297353CC}">
              <c16:uniqueId val="{00000004-A9E9-42EE-AD3D-5393C3FF8E24}"/>
            </c:ext>
          </c:extLst>
        </c:ser>
        <c:ser>
          <c:idx val="8"/>
          <c:order val="8"/>
          <c:tx>
            <c:strRef>
              <c:f>Sheet1!$J$1</c:f>
              <c:strCache>
                <c:ptCount val="1"/>
                <c:pt idx="0">
                  <c:v>N = 8, Dual</c:v>
                </c:pt>
              </c:strCache>
            </c:strRef>
          </c:tx>
          <c:spPr>
            <a:solidFill>
              <a:schemeClr val="accent4">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Sheet1!$J$2:$J$3</c:f>
              <c:numCache>
                <c:formatCode>General</c:formatCode>
                <c:ptCount val="2"/>
                <c:pt idx="0">
                  <c:v>1.154249409804194</c:v>
                </c:pt>
                <c:pt idx="1">
                  <c:v>1.9208754208754211</c:v>
                </c:pt>
              </c:numCache>
            </c:numRef>
          </c:val>
          <c:extLst>
            <c:ext xmlns:c16="http://schemas.microsoft.com/office/drawing/2014/chart" uri="{C3380CC4-5D6E-409C-BE32-E72D297353CC}">
              <c16:uniqueId val="{00000005-A9E9-42EE-AD3D-5393C3FF8E24}"/>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2.2000000000000002"/>
          <c:min val="0.9"/>
        </c:scaling>
        <c:delete val="1"/>
        <c:axPos val="l"/>
        <c:numFmt formatCode="0%" sourceLinked="0"/>
        <c:majorTickMark val="none"/>
        <c:minorTickMark val="none"/>
        <c:tickLblPos val="nextTo"/>
        <c:crossAx val="409117136"/>
        <c:crosses val="autoZero"/>
        <c:crossBetween val="between"/>
      </c:valAx>
      <c:spPr>
        <a:noFill/>
        <a:ln>
          <a:noFill/>
        </a:ln>
        <a:effectLst/>
      </c:spPr>
    </c:plotArea>
    <c:legend>
      <c:legendPos val="t"/>
      <c:layout>
        <c:manualLayout>
          <c:xMode val="edge"/>
          <c:yMode val="edge"/>
          <c:x val="7.4711453458031318E-2"/>
          <c:y val="0.14494633825834222"/>
          <c:w val="0.87566594945023468"/>
          <c:h val="0.1836163604549431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811389082693787E-2"/>
          <c:y val="0.2754568608599916"/>
          <c:w val="0.86492508056746076"/>
          <c:h val="0.55456550729581788"/>
        </c:manualLayout>
      </c:layout>
      <c:barChart>
        <c:barDir val="col"/>
        <c:grouping val="clustered"/>
        <c:varyColors val="0"/>
        <c:ser>
          <c:idx val="0"/>
          <c:order val="0"/>
          <c:tx>
            <c:strRef>
              <c:f>Sheet1!$B$1</c:f>
              <c:strCache>
                <c:ptCount val="1"/>
                <c:pt idx="0">
                  <c:v>LTE Rel 10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1.2323019221753397</c:v>
                </c:pt>
                <c:pt idx="1">
                  <c:v>1.3259098672973328</c:v>
                </c:pt>
                <c:pt idx="2">
                  <c:v>3.9399999999999995</c:v>
                </c:pt>
              </c:numCache>
            </c:numRef>
          </c:val>
          <c:extLs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267"/>
        <c:overlap val="-43"/>
        <c:axId val="412102224"/>
        <c:axId val="412102616"/>
      </c:barChart>
      <c:catAx>
        <c:axId val="41210222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2102616"/>
        <c:crosses val="autoZero"/>
        <c:auto val="1"/>
        <c:lblAlgn val="ctr"/>
        <c:lblOffset val="100"/>
        <c:noMultiLvlLbl val="0"/>
      </c:catAx>
      <c:valAx>
        <c:axId val="412102616"/>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2102224"/>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579872258456939E-2"/>
          <c:y val="0.2754568608599916"/>
          <c:w val="0.86615626372883647"/>
          <c:h val="0.55456550729581788"/>
        </c:manualLayout>
      </c:layout>
      <c:barChart>
        <c:barDir val="col"/>
        <c:grouping val="clustered"/>
        <c:varyColors val="0"/>
        <c:ser>
          <c:idx val="0"/>
          <c:order val="0"/>
          <c:tx>
            <c:strRef>
              <c:f>Sheet1!$B$1</c:f>
              <c:strCache>
                <c:ptCount val="1"/>
                <c:pt idx="0">
                  <c:v>LTE Rel 10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1.19393857394128</c:v>
                </c:pt>
                <c:pt idx="1">
                  <c:v>1.2635504724017901</c:v>
                </c:pt>
                <c:pt idx="2">
                  <c:v>2.2200267916945742</c:v>
                </c:pt>
              </c:numCache>
            </c:numRef>
          </c:val>
          <c:extLs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267"/>
        <c:overlap val="-43"/>
        <c:axId val="411258912"/>
        <c:axId val="411259304"/>
      </c:barChart>
      <c:catAx>
        <c:axId val="4112589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1259304"/>
        <c:crosses val="autoZero"/>
        <c:auto val="1"/>
        <c:lblAlgn val="ctr"/>
        <c:lblOffset val="100"/>
        <c:noMultiLvlLbl val="0"/>
      </c:catAx>
      <c:valAx>
        <c:axId val="411259304"/>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1258912"/>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GB" sz="1000" b="1" i="0" u="none" strike="noStrike" cap="none" normalizeH="0" baseline="0">
                <a:effectLst/>
              </a:rPr>
              <a:t>LTE UL 4-Tx CB</a:t>
            </a:r>
            <a:endParaRPr lang="en-US" sz="1000"/>
          </a:p>
        </c:rich>
      </c:tx>
      <c:layout/>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38175479858799205"/>
          <c:w val="0.7931949630070122"/>
          <c:h val="0.51194703505537753"/>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 Single</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Dual</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4, Single</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20</c:v>
                </c:pt>
              </c:numCache>
            </c:numRef>
          </c:val>
          <c:extLst>
            <c:ext xmlns:c16="http://schemas.microsoft.com/office/drawing/2014/chart" uri="{C3380CC4-5D6E-409C-BE32-E72D297353CC}">
              <c16:uniqueId val="{00000000-0498-48A6-AB48-AFBC16A9B16C}"/>
            </c:ext>
          </c:extLst>
        </c:ser>
        <c:ser>
          <c:idx val="4"/>
          <c:order val="4"/>
          <c:tx>
            <c:strRef>
              <c:f>Sheet1!$F$1</c:f>
              <c:strCache>
                <c:ptCount val="1"/>
                <c:pt idx="0">
                  <c:v>N = 4, Dual</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11</c:v>
                </c:pt>
              </c:numCache>
            </c:numRef>
          </c:val>
          <c:extLst>
            <c:ext xmlns:c16="http://schemas.microsoft.com/office/drawing/2014/chart" uri="{C3380CC4-5D6E-409C-BE32-E72D297353CC}">
              <c16:uniqueId val="{00000001-0498-48A6-AB48-AFBC16A9B16C}"/>
            </c:ext>
          </c:extLst>
        </c:ser>
        <c:ser>
          <c:idx val="5"/>
          <c:order val="5"/>
          <c:tx>
            <c:strRef>
              <c:f>Sheet1!$G$1</c:f>
              <c:strCache>
                <c:ptCount val="1"/>
                <c:pt idx="0">
                  <c:v>N = 6, Single</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Sheet1!$G$2</c:f>
              <c:numCache>
                <c:formatCode>General</c:formatCode>
                <c:ptCount val="1"/>
                <c:pt idx="0">
                  <c:v>30</c:v>
                </c:pt>
              </c:numCache>
            </c:numRef>
          </c:val>
          <c:extLst>
            <c:ext xmlns:c16="http://schemas.microsoft.com/office/drawing/2014/chart" uri="{C3380CC4-5D6E-409C-BE32-E72D297353CC}">
              <c16:uniqueId val="{00000002-0498-48A6-AB48-AFBC16A9B16C}"/>
            </c:ext>
          </c:extLst>
        </c:ser>
        <c:ser>
          <c:idx val="6"/>
          <c:order val="6"/>
          <c:tx>
            <c:strRef>
              <c:f>Sheet1!$H$1</c:f>
              <c:strCache>
                <c:ptCount val="1"/>
                <c:pt idx="0">
                  <c:v>N = 6, Dual</c:v>
                </c:pt>
              </c:strCache>
            </c:strRef>
          </c:tx>
          <c:spPr>
            <a:solidFill>
              <a:schemeClr val="accent6">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Sheet1!$H$2</c:f>
              <c:numCache>
                <c:formatCode>General</c:formatCode>
                <c:ptCount val="1"/>
                <c:pt idx="0">
                  <c:v>15</c:v>
                </c:pt>
              </c:numCache>
            </c:numRef>
          </c:val>
          <c:extLst>
            <c:ext xmlns:c16="http://schemas.microsoft.com/office/drawing/2014/chart" uri="{C3380CC4-5D6E-409C-BE32-E72D297353CC}">
              <c16:uniqueId val="{00000003-0498-48A6-AB48-AFBC16A9B16C}"/>
            </c:ext>
          </c:extLst>
        </c:ser>
        <c:ser>
          <c:idx val="7"/>
          <c:order val="7"/>
          <c:tx>
            <c:strRef>
              <c:f>Sheet1!$I$1</c:f>
              <c:strCache>
                <c:ptCount val="1"/>
                <c:pt idx="0">
                  <c:v>N = 8, Single</c:v>
                </c:pt>
              </c:strCache>
            </c:strRef>
          </c:tx>
          <c:spPr>
            <a:solidFill>
              <a:schemeClr val="accent5">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Sheet1!$I$2</c:f>
              <c:numCache>
                <c:formatCode>General</c:formatCode>
                <c:ptCount val="1"/>
                <c:pt idx="0">
                  <c:v>40</c:v>
                </c:pt>
              </c:numCache>
            </c:numRef>
          </c:val>
          <c:extLst>
            <c:ext xmlns:c16="http://schemas.microsoft.com/office/drawing/2014/chart" uri="{C3380CC4-5D6E-409C-BE32-E72D297353CC}">
              <c16:uniqueId val="{00000004-0498-48A6-AB48-AFBC16A9B16C}"/>
            </c:ext>
          </c:extLst>
        </c:ser>
        <c:ser>
          <c:idx val="8"/>
          <c:order val="8"/>
          <c:tx>
            <c:strRef>
              <c:f>Sheet1!$J$1</c:f>
              <c:strCache>
                <c:ptCount val="1"/>
                <c:pt idx="0">
                  <c:v>N = 8, Dual</c:v>
                </c:pt>
              </c:strCache>
            </c:strRef>
          </c:tx>
          <c:spPr>
            <a:solidFill>
              <a:schemeClr val="accent4">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Sheet1!$J$2</c:f>
              <c:numCache>
                <c:formatCode>General</c:formatCode>
                <c:ptCount val="1"/>
                <c:pt idx="0">
                  <c:v>19</c:v>
                </c:pt>
              </c:numCache>
            </c:numRef>
          </c:val>
          <c:extLst>
            <c:ext xmlns:c16="http://schemas.microsoft.com/office/drawing/2014/chart" uri="{C3380CC4-5D6E-409C-BE32-E72D297353CC}">
              <c16:uniqueId val="{00000005-0498-48A6-AB48-AFBC16A9B16C}"/>
            </c:ext>
          </c:extLst>
        </c:ser>
        <c:dLbls>
          <c:dLblPos val="outEnd"/>
          <c:showLegendKey val="0"/>
          <c:showVal val="1"/>
          <c:showCatName val="0"/>
          <c:showSerName val="0"/>
          <c:showPercent val="0"/>
          <c:showBubbleSize val="0"/>
        </c:dLbls>
        <c:gapWidth val="267"/>
        <c:overlap val="-43"/>
        <c:axId val="409118312"/>
        <c:axId val="409118704"/>
      </c:barChart>
      <c:catAx>
        <c:axId val="4091183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8704"/>
        <c:crosses val="autoZero"/>
        <c:auto val="1"/>
        <c:lblAlgn val="ctr"/>
        <c:lblOffset val="100"/>
        <c:noMultiLvlLbl val="0"/>
      </c:catAx>
      <c:valAx>
        <c:axId val="409118704"/>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831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3530553158984185E-2"/>
          <c:y val="0.16620597152966829"/>
          <c:w val="0.91994591516251045"/>
          <c:h val="0.1836163604549431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layout/>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0.0%</c:formatCode>
                <c:ptCount val="2"/>
                <c:pt idx="0">
                  <c:v>1.0002913646793168</c:v>
                </c:pt>
                <c:pt idx="1">
                  <c:v>1.0123022847100176</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0.0%</c:formatCode>
                <c:ptCount val="2"/>
                <c:pt idx="0">
                  <c:v>1.0670138762428525</c:v>
                </c:pt>
                <c:pt idx="1">
                  <c:v>1.2548330404217927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0.0%</c:formatCode>
                <c:ptCount val="2"/>
                <c:pt idx="0">
                  <c:v>1.1258695414648359</c:v>
                </c:pt>
                <c:pt idx="1">
                  <c:v>1.4288224956063269</c:v>
                </c:pt>
              </c:numCache>
            </c:numRef>
          </c:val>
          <c:extLst>
            <c:ext xmlns:c16="http://schemas.microsoft.com/office/drawing/2014/chart" uri="{C3380CC4-5D6E-409C-BE32-E72D297353CC}">
              <c16:uniqueId val="{00000000-9646-4CD4-8E32-389E615E1E0F}"/>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0.0%</c:formatCode>
                <c:ptCount val="2"/>
                <c:pt idx="0">
                  <c:v>1.1656408201915724</c:v>
                </c:pt>
                <c:pt idx="1">
                  <c:v>1.569420035149385</c:v>
                </c:pt>
              </c:numCache>
            </c:numRef>
          </c:val>
          <c:extLst>
            <c:ext xmlns:c16="http://schemas.microsoft.com/office/drawing/2014/chart" uri="{C3380CC4-5D6E-409C-BE32-E72D297353CC}">
              <c16:uniqueId val="{00000001-9646-4CD4-8E32-389E615E1E0F}"/>
            </c:ext>
          </c:extLst>
        </c:ser>
        <c:dLbls>
          <c:dLblPos val="outEnd"/>
          <c:showLegendKey val="0"/>
          <c:showVal val="1"/>
          <c:showCatName val="0"/>
          <c:showSerName val="0"/>
          <c:showPercent val="0"/>
          <c:showBubbleSize val="0"/>
        </c:dLbls>
        <c:gapWidth val="267"/>
        <c:overlap val="-43"/>
        <c:axId val="409119488"/>
        <c:axId val="409119880"/>
      </c:barChart>
      <c:catAx>
        <c:axId val="40911948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9880"/>
        <c:crosses val="autoZero"/>
        <c:auto val="1"/>
        <c:lblAlgn val="ctr"/>
        <c:lblOffset val="100"/>
        <c:noMultiLvlLbl val="0"/>
      </c:catAx>
      <c:valAx>
        <c:axId val="409119880"/>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9488"/>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layout/>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0916270806123241E-2"/>
          <c:y val="0.2754568608599916"/>
          <c:w val="0.8668200093437865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7</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11</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15</c:v>
                </c:pt>
              </c:numCache>
            </c:numRef>
          </c:val>
          <c:extLst>
            <c:ext xmlns:c16="http://schemas.microsoft.com/office/drawing/2014/chart" uri="{C3380CC4-5D6E-409C-BE32-E72D297353CC}">
              <c16:uniqueId val="{00000000-4453-49C0-82D7-DB7A802FD4EE}"/>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19</c:v>
                </c:pt>
              </c:numCache>
            </c:numRef>
          </c:val>
          <c:extLst>
            <c:ext xmlns:c16="http://schemas.microsoft.com/office/drawing/2014/chart" uri="{C3380CC4-5D6E-409C-BE32-E72D297353CC}">
              <c16:uniqueId val="{00000001-4453-49C0-82D7-DB7A802FD4EE}"/>
            </c:ext>
          </c:extLst>
        </c:ser>
        <c:dLbls>
          <c:dLblPos val="outEnd"/>
          <c:showLegendKey val="0"/>
          <c:showVal val="1"/>
          <c:showCatName val="0"/>
          <c:showSerName val="0"/>
          <c:showPercent val="0"/>
          <c:showBubbleSize val="0"/>
        </c:dLbls>
        <c:gapWidth val="267"/>
        <c:overlap val="-43"/>
        <c:axId val="409120664"/>
        <c:axId val="409121056"/>
      </c:barChart>
      <c:catAx>
        <c:axId val="40912066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1056"/>
        <c:crosses val="autoZero"/>
        <c:auto val="1"/>
        <c:lblAlgn val="ctr"/>
        <c:lblOffset val="100"/>
        <c:noMultiLvlLbl val="0"/>
      </c:catAx>
      <c:valAx>
        <c:axId val="409121056"/>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0664"/>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8Tx CB, L = 1</a:t>
            </a:r>
          </a:p>
        </c:rich>
      </c:tx>
      <c:layout/>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0.99950821284548041</c:v>
                </c:pt>
                <c:pt idx="1">
                  <c:v>1.0027075812274366</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1.0611783220222286</c:v>
                </c:pt>
                <c:pt idx="1">
                  <c:v>1.3411552346570397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1.1168158421035375</c:v>
                </c:pt>
                <c:pt idx="1">
                  <c:v>1.6805054151624548</c:v>
                </c:pt>
              </c:numCache>
            </c:numRef>
          </c:val>
          <c:extLst>
            <c:ext xmlns:c16="http://schemas.microsoft.com/office/drawing/2014/chart" uri="{C3380CC4-5D6E-409C-BE32-E72D297353CC}">
              <c16:uniqueId val="{00000000-F7FA-411F-ABFE-FA7D4B4C065F}"/>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1.1536998786925019</c:v>
                </c:pt>
                <c:pt idx="1">
                  <c:v>2.0496389891696749</c:v>
                </c:pt>
              </c:numCache>
            </c:numRef>
          </c:val>
          <c:extLst>
            <c:ext xmlns:c16="http://schemas.microsoft.com/office/drawing/2014/chart" uri="{C3380CC4-5D6E-409C-BE32-E72D297353CC}">
              <c16:uniqueId val="{00000001-F7FA-411F-ABFE-FA7D4B4C065F}"/>
            </c:ext>
          </c:extLst>
        </c:ser>
        <c:dLbls>
          <c:dLblPos val="outEnd"/>
          <c:showLegendKey val="0"/>
          <c:showVal val="1"/>
          <c:showCatName val="0"/>
          <c:showSerName val="0"/>
          <c:showPercent val="0"/>
          <c:showBubbleSize val="0"/>
        </c:dLbls>
        <c:gapWidth val="267"/>
        <c:overlap val="-43"/>
        <c:axId val="409121840"/>
        <c:axId val="409122232"/>
      </c:barChart>
      <c:catAx>
        <c:axId val="40912184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2232"/>
        <c:crosses val="autoZero"/>
        <c:auto val="1"/>
        <c:lblAlgn val="ctr"/>
        <c:lblOffset val="100"/>
        <c:noMultiLvlLbl val="0"/>
      </c:catAx>
      <c:valAx>
        <c:axId val="409122232"/>
        <c:scaling>
          <c:orientation val="minMax"/>
          <c:max val="2.5"/>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1840"/>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8Tx CB, L = 1</a:t>
            </a:r>
          </a:p>
        </c:rich>
      </c:tx>
      <c:layout/>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2754568608599916"/>
          <c:w val="0.85815825100684417"/>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6</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8</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12</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16</c:v>
                </c:pt>
              </c:numCache>
            </c:numRef>
          </c:val>
          <c:extLst>
            <c:ext xmlns:c16="http://schemas.microsoft.com/office/drawing/2014/chart" uri="{C3380CC4-5D6E-409C-BE32-E72D297353CC}">
              <c16:uniqueId val="{00000000-B04B-4A5F-8A59-9803823143E2}"/>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20</c:v>
                </c:pt>
              </c:numCache>
            </c:numRef>
          </c:val>
          <c:extLst>
            <c:ext xmlns:c16="http://schemas.microsoft.com/office/drawing/2014/chart" uri="{C3380CC4-5D6E-409C-BE32-E72D297353CC}">
              <c16:uniqueId val="{00000001-B04B-4A5F-8A59-9803823143E2}"/>
            </c:ext>
          </c:extLst>
        </c:ser>
        <c:dLbls>
          <c:dLblPos val="outEnd"/>
          <c:showLegendKey val="0"/>
          <c:showVal val="1"/>
          <c:showCatName val="0"/>
          <c:showSerName val="0"/>
          <c:showPercent val="0"/>
          <c:showBubbleSize val="0"/>
        </c:dLbls>
        <c:gapWidth val="267"/>
        <c:overlap val="-43"/>
        <c:axId val="409123016"/>
        <c:axId val="409123408"/>
      </c:barChart>
      <c:catAx>
        <c:axId val="40912301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3408"/>
        <c:crosses val="autoZero"/>
        <c:auto val="1"/>
        <c:lblAlgn val="ctr"/>
        <c:lblOffset val="100"/>
        <c:noMultiLvlLbl val="0"/>
      </c:catAx>
      <c:valAx>
        <c:axId val="409123408"/>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3016"/>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5288231111579277E-2"/>
          <c:y val="0.25084142943670507"/>
          <c:w val="0.94927079767203015"/>
          <c:h val="0.62225802543912778"/>
        </c:manualLayout>
      </c:layout>
      <c:barChart>
        <c:barDir val="col"/>
        <c:grouping val="clustered"/>
        <c:varyColors val="0"/>
        <c:ser>
          <c:idx val="0"/>
          <c:order val="0"/>
          <c:tx>
            <c:strRef>
              <c:f>Sheet1!$B$1</c:f>
              <c:strCache>
                <c:ptCount val="1"/>
                <c:pt idx="0">
                  <c:v>N = 1, 4-Tx</c:v>
                </c:pt>
              </c:strCache>
            </c:strRef>
          </c:tx>
          <c:spPr>
            <a:solidFill>
              <a:schemeClr val="accent6"/>
            </a:solidFill>
            <a:ln>
              <a:noFill/>
            </a:ln>
            <a:effectLst/>
          </c:spPr>
          <c:invertIfNegative val="0"/>
          <c:dLbls>
            <c:dLbl>
              <c:idx val="0"/>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0-D86A-4519-9457-13E59FBE6309}"/>
                </c:ext>
              </c:extLst>
            </c:dLbl>
            <c:dLbl>
              <c:idx val="1"/>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D86A-4519-9457-13E59FBE6309}"/>
                </c:ext>
              </c:extLst>
            </c:dLbl>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1, 8-Tx</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1.1108642604800234</c:v>
                </c:pt>
                <c:pt idx="1">
                  <c:v>1.9472759226713532</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4-Tx</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c:v>
                </c:pt>
                <c:pt idx="1">
                  <c:v>1</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2, 8-Tx</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1.1099945385035499</c:v>
                </c:pt>
                <c:pt idx="1">
                  <c:v>1.9288194444444442</c:v>
                </c:pt>
              </c:numCache>
            </c:numRef>
          </c:val>
          <c:extLst>
            <c:ext xmlns:c16="http://schemas.microsoft.com/office/drawing/2014/chart" uri="{C3380CC4-5D6E-409C-BE32-E72D297353CC}">
              <c16:uniqueId val="{00000002-D86A-4519-9457-13E59FBE6309}"/>
            </c:ext>
          </c:extLst>
        </c:ser>
        <c:ser>
          <c:idx val="4"/>
          <c:order val="4"/>
          <c:tx>
            <c:strRef>
              <c:f>Sheet1!$F$1</c:f>
              <c:strCache>
                <c:ptCount val="1"/>
                <c:pt idx="0">
                  <c:v>N = 4, 4-Tx</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c:v>
                </c:pt>
                <c:pt idx="1">
                  <c:v>1</c:v>
                </c:pt>
              </c:numCache>
            </c:numRef>
          </c:val>
          <c:extLst>
            <c:ext xmlns:c16="http://schemas.microsoft.com/office/drawing/2014/chart" uri="{C3380CC4-5D6E-409C-BE32-E72D297353CC}">
              <c16:uniqueId val="{00000003-D86A-4519-9457-13E59FBE6309}"/>
            </c:ext>
          </c:extLst>
        </c:ser>
        <c:ser>
          <c:idx val="5"/>
          <c:order val="5"/>
          <c:tx>
            <c:strRef>
              <c:f>Sheet1!$G$1</c:f>
              <c:strCache>
                <c:ptCount val="1"/>
                <c:pt idx="0">
                  <c:v>N = 4, 8-Tx</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Sheet1!$G$2:$G$3</c:f>
              <c:numCache>
                <c:formatCode>General</c:formatCode>
                <c:ptCount val="2"/>
                <c:pt idx="0">
                  <c:v>1.1047888862340853</c:v>
                </c:pt>
                <c:pt idx="1">
                  <c:v>2.0812324929971986</c:v>
                </c:pt>
              </c:numCache>
            </c:numRef>
          </c:val>
          <c:extLst>
            <c:ext xmlns:c16="http://schemas.microsoft.com/office/drawing/2014/chart" uri="{C3380CC4-5D6E-409C-BE32-E72D297353CC}">
              <c16:uniqueId val="{00000004-D86A-4519-9457-13E59FBE6309}"/>
            </c:ext>
          </c:extLst>
        </c:ser>
        <c:ser>
          <c:idx val="6"/>
          <c:order val="6"/>
          <c:tx>
            <c:strRef>
              <c:f>Sheet1!$H$1</c:f>
              <c:strCache>
                <c:ptCount val="1"/>
                <c:pt idx="0">
                  <c:v>N = 6, 4-Tx</c:v>
                </c:pt>
              </c:strCache>
            </c:strRef>
          </c:tx>
          <c:spPr>
            <a:solidFill>
              <a:schemeClr val="accent6">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Sheet1!$H$2:$H$3</c:f>
              <c:numCache>
                <c:formatCode>General</c:formatCode>
                <c:ptCount val="2"/>
                <c:pt idx="0">
                  <c:v>1</c:v>
                </c:pt>
                <c:pt idx="1">
                  <c:v>1</c:v>
                </c:pt>
              </c:numCache>
            </c:numRef>
          </c:val>
          <c:extLst>
            <c:ext xmlns:c16="http://schemas.microsoft.com/office/drawing/2014/chart" uri="{C3380CC4-5D6E-409C-BE32-E72D297353CC}">
              <c16:uniqueId val="{00000005-D86A-4519-9457-13E59FBE6309}"/>
            </c:ext>
          </c:extLst>
        </c:ser>
        <c:ser>
          <c:idx val="7"/>
          <c:order val="7"/>
          <c:tx>
            <c:strRef>
              <c:f>Sheet1!$I$1</c:f>
              <c:strCache>
                <c:ptCount val="1"/>
                <c:pt idx="0">
                  <c:v>N = 6, 8-Tx</c:v>
                </c:pt>
              </c:strCache>
            </c:strRef>
          </c:tx>
          <c:spPr>
            <a:solidFill>
              <a:schemeClr val="accent5">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Sheet1!$I$2:$I$3</c:f>
              <c:numCache>
                <c:formatCode>General</c:formatCode>
                <c:ptCount val="2"/>
                <c:pt idx="0">
                  <c:v>1.1019312263449035</c:v>
                </c:pt>
                <c:pt idx="1">
                  <c:v>2.2902829028290284</c:v>
                </c:pt>
              </c:numCache>
            </c:numRef>
          </c:val>
          <c:extLst>
            <c:ext xmlns:c16="http://schemas.microsoft.com/office/drawing/2014/chart" uri="{C3380CC4-5D6E-409C-BE32-E72D297353CC}">
              <c16:uniqueId val="{00000006-D86A-4519-9457-13E59FBE6309}"/>
            </c:ext>
          </c:extLst>
        </c:ser>
        <c:ser>
          <c:idx val="8"/>
          <c:order val="8"/>
          <c:tx>
            <c:strRef>
              <c:f>Sheet1!$J$1</c:f>
              <c:strCache>
                <c:ptCount val="1"/>
                <c:pt idx="0">
                  <c:v>N = 8, 4-Tx</c:v>
                </c:pt>
              </c:strCache>
            </c:strRef>
          </c:tx>
          <c:spPr>
            <a:solidFill>
              <a:schemeClr val="accent4">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Sheet1!$J$2:$J$3</c:f>
              <c:numCache>
                <c:formatCode>General</c:formatCode>
                <c:ptCount val="2"/>
                <c:pt idx="0">
                  <c:v>1</c:v>
                </c:pt>
                <c:pt idx="1">
                  <c:v>1</c:v>
                </c:pt>
              </c:numCache>
            </c:numRef>
          </c:val>
          <c:extLst>
            <c:ext xmlns:c16="http://schemas.microsoft.com/office/drawing/2014/chart" uri="{C3380CC4-5D6E-409C-BE32-E72D297353CC}">
              <c16:uniqueId val="{00000007-D86A-4519-9457-13E59FBE6309}"/>
            </c:ext>
          </c:extLst>
        </c:ser>
        <c:ser>
          <c:idx val="9"/>
          <c:order val="9"/>
          <c:tx>
            <c:strRef>
              <c:f>Sheet1!$K$1</c:f>
              <c:strCache>
                <c:ptCount val="1"/>
                <c:pt idx="0">
                  <c:v>N = 8, 8-Tx</c:v>
                </c:pt>
              </c:strCache>
            </c:strRef>
          </c:tx>
          <c:spPr>
            <a:solidFill>
              <a:schemeClr val="accent6">
                <a:lumMod val="8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Sheet1!$K$2:$K$3</c:f>
              <c:numCache>
                <c:formatCode>General</c:formatCode>
                <c:ptCount val="2"/>
                <c:pt idx="0">
                  <c:v>1.0994844555538197</c:v>
                </c:pt>
                <c:pt idx="1">
                  <c:v>2.5431131019036952</c:v>
                </c:pt>
              </c:numCache>
            </c:numRef>
          </c:val>
          <c:extLst>
            <c:ext xmlns:c16="http://schemas.microsoft.com/office/drawing/2014/chart" uri="{C3380CC4-5D6E-409C-BE32-E72D297353CC}">
              <c16:uniqueId val="{00000008-D86A-4519-9457-13E59FBE6309}"/>
            </c:ext>
          </c:extLst>
        </c:ser>
        <c:dLbls>
          <c:dLblPos val="outEnd"/>
          <c:showLegendKey val="0"/>
          <c:showVal val="1"/>
          <c:showCatName val="0"/>
          <c:showSerName val="0"/>
          <c:showPercent val="0"/>
          <c:showBubbleSize val="0"/>
        </c:dLbls>
        <c:gapWidth val="267"/>
        <c:overlap val="-43"/>
        <c:axId val="409124192"/>
        <c:axId val="409124584"/>
      </c:barChart>
      <c:catAx>
        <c:axId val="40912419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4584"/>
        <c:crosses val="autoZero"/>
        <c:auto val="1"/>
        <c:lblAlgn val="ctr"/>
        <c:lblOffset val="100"/>
        <c:noMultiLvlLbl val="0"/>
      </c:catAx>
      <c:valAx>
        <c:axId val="409124584"/>
        <c:scaling>
          <c:orientation val="minMax"/>
          <c:max val="2.6"/>
          <c:min val="0.9"/>
        </c:scaling>
        <c:delete val="0"/>
        <c:axPos val="l"/>
        <c:majorGridlines>
          <c:spPr>
            <a:ln w="9525" cap="flat" cmpd="sng" algn="ctr">
              <a:solidFill>
                <a:schemeClr val="dk1">
                  <a:lumMod val="15000"/>
                  <a:lumOff val="85000"/>
                </a:schemeClr>
              </a:solidFill>
              <a:round/>
            </a:ln>
            <a:effectLst/>
          </c:spPr>
        </c:majorGridlines>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40912419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6129179504735827E-2"/>
          <c:y val="2.8619127116622942E-2"/>
          <c:w val="0.94557887621906811"/>
          <c:h val="0.163132029197518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6888015847913313E-2"/>
          <c:y val="0.2754568608599916"/>
          <c:w val="0.8608483294767858"/>
          <c:h val="0.55456550729581788"/>
        </c:manualLayout>
      </c:layout>
      <c:barChart>
        <c:barDir val="col"/>
        <c:grouping val="clustered"/>
        <c:varyColors val="0"/>
        <c:ser>
          <c:idx val="0"/>
          <c:order val="0"/>
          <c:tx>
            <c:strRef>
              <c:f>Sheet1!$B$1</c:f>
              <c:strCache>
                <c:ptCount val="1"/>
                <c:pt idx="0">
                  <c:v>LTE UL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LTE Rel 12 DL CB</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1.0563164847389279</c:v>
                </c:pt>
                <c:pt idx="1">
                  <c:v>1.0648758236188547</c:v>
                </c:pt>
                <c:pt idx="2">
                  <c:v>1.3780068728522339</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1.2684419105888898</c:v>
                </c:pt>
                <c:pt idx="1">
                  <c:v>1.4342794390944416</c:v>
                </c:pt>
                <c:pt idx="2">
                  <c:v>4.8384879725085908</c:v>
                </c:pt>
              </c:numCache>
            </c:numRef>
          </c:val>
          <c:extLs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267"/>
        <c:overlap val="-43"/>
        <c:axId val="412099872"/>
        <c:axId val="412100264"/>
      </c:barChart>
      <c:catAx>
        <c:axId val="41209987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2100264"/>
        <c:crosses val="autoZero"/>
        <c:auto val="1"/>
        <c:lblAlgn val="ctr"/>
        <c:lblOffset val="100"/>
        <c:noMultiLvlLbl val="0"/>
      </c:catAx>
      <c:valAx>
        <c:axId val="412100264"/>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2099872"/>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575957100190064E-2"/>
          <c:y val="0.27545695413665711"/>
          <c:w val="0.85785025794189518"/>
          <c:h val="0.55456550729581788"/>
        </c:manualLayout>
      </c:layout>
      <c:barChart>
        <c:barDir val="col"/>
        <c:grouping val="clustered"/>
        <c:varyColors val="0"/>
        <c:ser>
          <c:idx val="0"/>
          <c:order val="0"/>
          <c:tx>
            <c:strRef>
              <c:f>Sheet1!$B$1</c:f>
              <c:strCache>
                <c:ptCount val="1"/>
                <c:pt idx="0">
                  <c:v>LTE UL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LTE Rel 12 DL CB</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1.0415268180322474</c:v>
                </c:pt>
                <c:pt idx="1">
                  <c:v>1.0508063054901251</c:v>
                </c:pt>
                <c:pt idx="2">
                  <c:v>1.5110336817653891</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1.2333991444554129</c:v>
                </c:pt>
                <c:pt idx="1">
                  <c:v>1.3251676028265991</c:v>
                </c:pt>
                <c:pt idx="2">
                  <c:v>3.8838559814169571</c:v>
                </c:pt>
              </c:numCache>
            </c:numRef>
          </c:val>
          <c:extLs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267"/>
        <c:overlap val="-43"/>
        <c:axId val="412101048"/>
        <c:axId val="412101440"/>
      </c:barChart>
      <c:catAx>
        <c:axId val="41210104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2101440"/>
        <c:crosses val="autoZero"/>
        <c:auto val="1"/>
        <c:lblAlgn val="ctr"/>
        <c:lblOffset val="100"/>
        <c:noMultiLvlLbl val="0"/>
      </c:catAx>
      <c:valAx>
        <c:axId val="412101440"/>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2101048"/>
        <c:crosses val="autoZero"/>
        <c:crossBetween val="between"/>
      </c:valAx>
      <c:spPr>
        <a:pattFill prst="ltDnDiag">
          <a:fgClr>
            <a:schemeClr val="dk1">
              <a:lumMod val="15000"/>
              <a:lumOff val="85000"/>
            </a:schemeClr>
          </a:fgClr>
          <a:bgClr>
            <a:schemeClr val="lt1"/>
          </a:bgClr>
        </a:patt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3.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4.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5.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6.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7.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8.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9.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4D04-48E3-4852-A027-7F17AF21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4886</Words>
  <Characters>27853</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2017-10-02T22:07:00Z</dcterms:created>
  <dcterms:modified xsi:type="dcterms:W3CDTF">2017-10-02T22:07:00Z</dcterms:modified>
</cp:coreProperties>
</file>